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9F51D" w14:textId="5B92C075" w:rsidR="00B4309F" w:rsidRPr="00B1729E" w:rsidRDefault="00B4309F" w:rsidP="00B4309F">
      <w:pPr>
        <w:pStyle w:val="CRCoverPage"/>
        <w:tabs>
          <w:tab w:val="left" w:pos="1980"/>
        </w:tabs>
        <w:spacing w:after="0"/>
        <w:jc w:val="both"/>
        <w:rPr>
          <w:rFonts w:ascii="Times New Roman" w:eastAsia="SimSun" w:hAnsi="Times New Roman"/>
          <w:b/>
          <w:sz w:val="24"/>
          <w:lang w:val="en-US" w:eastAsia="zh-CN"/>
        </w:rPr>
      </w:pPr>
      <w:bookmarkStart w:id="0" w:name="_Ref534908260"/>
      <w:r w:rsidRPr="00B1729E">
        <w:rPr>
          <w:rFonts w:ascii="Times New Roman" w:eastAsia="SimSun" w:hAnsi="Times New Roman"/>
          <w:b/>
          <w:sz w:val="24"/>
          <w:lang w:val="en-US" w:eastAsia="zh-CN"/>
        </w:rPr>
        <w:t>3GPP TSG RAN WG1 #9</w:t>
      </w:r>
      <w:r>
        <w:rPr>
          <w:rFonts w:ascii="Times New Roman" w:eastAsia="SimSun" w:hAnsi="Times New Roman"/>
          <w:b/>
          <w:sz w:val="24"/>
          <w:lang w:val="en-US" w:eastAsia="zh-CN"/>
        </w:rPr>
        <w:t>8bis</w:t>
      </w:r>
      <w:r w:rsidRPr="00B1729E">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sidRPr="00B1729E">
        <w:rPr>
          <w:rFonts w:ascii="Times New Roman" w:eastAsia="SimSun" w:hAnsi="Times New Roman"/>
          <w:b/>
          <w:sz w:val="24"/>
          <w:lang w:val="en-US" w:eastAsia="zh-CN"/>
        </w:rPr>
        <w:tab/>
        <w:t xml:space="preserve">    </w:t>
      </w:r>
      <w:r w:rsidRPr="00B1729E">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sidRPr="000424BA">
        <w:rPr>
          <w:rFonts w:ascii="Times New Roman" w:eastAsia="SimSun" w:hAnsi="Times New Roman"/>
          <w:b/>
          <w:sz w:val="24"/>
          <w:lang w:val="en-US" w:eastAsia="zh-CN"/>
        </w:rPr>
        <w:t>R1-</w:t>
      </w:r>
      <w:r w:rsidRPr="00A56FF6">
        <w:rPr>
          <w:rFonts w:ascii="Times New Roman" w:eastAsia="SimSun" w:hAnsi="Times New Roman"/>
          <w:b/>
          <w:sz w:val="24"/>
          <w:lang w:val="en-US" w:eastAsia="zh-CN"/>
        </w:rPr>
        <w:t>19</w:t>
      </w:r>
      <w:r w:rsidR="00A56FF6" w:rsidRPr="00A56FF6">
        <w:rPr>
          <w:rFonts w:ascii="Times New Roman" w:eastAsia="SimSun" w:hAnsi="Times New Roman"/>
          <w:b/>
          <w:sz w:val="24"/>
          <w:lang w:val="en-US" w:eastAsia="zh-CN"/>
        </w:rPr>
        <w:t>10938</w:t>
      </w:r>
    </w:p>
    <w:p w14:paraId="240D0140" w14:textId="77777777" w:rsidR="00B4309F" w:rsidRPr="00B1729E" w:rsidRDefault="00B4309F" w:rsidP="00B4309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Chongqing, China, October 14</w:t>
      </w:r>
      <w:r w:rsidRPr="004D479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20</w:t>
      </w:r>
      <w:r w:rsidRPr="00922E39">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2019</w:t>
      </w:r>
    </w:p>
    <w:p w14:paraId="7EEC8735" w14:textId="77777777" w:rsidR="00B92445" w:rsidRPr="00B1729E" w:rsidRDefault="00B92445" w:rsidP="00B1729E">
      <w:pPr>
        <w:pStyle w:val="CRCoverPage"/>
        <w:tabs>
          <w:tab w:val="left" w:pos="1980"/>
        </w:tabs>
        <w:spacing w:after="0"/>
        <w:jc w:val="both"/>
        <w:rPr>
          <w:rFonts w:ascii="Times New Roman" w:hAnsi="Times New Roman"/>
          <w:b/>
          <w:bCs/>
          <w:sz w:val="24"/>
          <w:lang w:val="en-US"/>
        </w:rPr>
      </w:pPr>
    </w:p>
    <w:p w14:paraId="760D98A7" w14:textId="0A2E0624" w:rsidR="00086EBA" w:rsidRPr="00B1729E" w:rsidRDefault="00086EBA" w:rsidP="00B1729E">
      <w:pPr>
        <w:pStyle w:val="CRCoverPage"/>
        <w:tabs>
          <w:tab w:val="left" w:pos="1980"/>
        </w:tabs>
        <w:spacing w:after="0"/>
        <w:jc w:val="both"/>
        <w:rPr>
          <w:rFonts w:ascii="Times New Roman" w:hAnsi="Times New Roman"/>
          <w:b/>
          <w:bCs/>
          <w:sz w:val="24"/>
          <w:lang w:val="en-US"/>
        </w:rPr>
      </w:pPr>
      <w:r w:rsidRPr="00B1729E">
        <w:rPr>
          <w:rFonts w:ascii="Times New Roman" w:hAnsi="Times New Roman"/>
          <w:b/>
          <w:bCs/>
          <w:sz w:val="24"/>
          <w:lang w:val="en-US"/>
        </w:rPr>
        <w:t>Agenda Item:</w:t>
      </w:r>
      <w:r w:rsidRPr="00B1729E">
        <w:rPr>
          <w:rFonts w:ascii="Times New Roman" w:hAnsi="Times New Roman"/>
          <w:b/>
          <w:bCs/>
          <w:sz w:val="24"/>
          <w:lang w:val="en-US"/>
        </w:rPr>
        <w:tab/>
        <w:t>7.2.2.</w:t>
      </w:r>
      <w:r w:rsidR="008A2BBE" w:rsidRPr="00B1729E">
        <w:rPr>
          <w:rFonts w:ascii="Times New Roman" w:hAnsi="Times New Roman"/>
          <w:b/>
          <w:bCs/>
          <w:sz w:val="24"/>
          <w:lang w:val="en-US"/>
        </w:rPr>
        <w:t>1.2</w:t>
      </w:r>
    </w:p>
    <w:p w14:paraId="02A63429" w14:textId="77777777" w:rsidR="00086EBA" w:rsidRPr="00B1729E" w:rsidRDefault="00086EBA" w:rsidP="00B1729E">
      <w:pPr>
        <w:pStyle w:val="CRCoverPage"/>
        <w:tabs>
          <w:tab w:val="left" w:pos="1980"/>
        </w:tabs>
        <w:spacing w:after="0"/>
        <w:jc w:val="both"/>
        <w:rPr>
          <w:rFonts w:ascii="Times New Roman" w:hAnsi="Times New Roman"/>
          <w:b/>
          <w:bCs/>
          <w:sz w:val="24"/>
          <w:lang w:val="en-US"/>
        </w:rPr>
      </w:pPr>
      <w:r w:rsidRPr="00B1729E">
        <w:rPr>
          <w:rFonts w:ascii="Times New Roman" w:hAnsi="Times New Roman"/>
          <w:b/>
          <w:bCs/>
          <w:sz w:val="24"/>
          <w:lang w:val="en-US"/>
        </w:rPr>
        <w:t>Source:</w:t>
      </w:r>
      <w:r w:rsidRPr="00B1729E">
        <w:rPr>
          <w:rFonts w:ascii="Times New Roman" w:hAnsi="Times New Roman"/>
          <w:b/>
          <w:bCs/>
          <w:sz w:val="24"/>
          <w:lang w:val="en-US"/>
        </w:rPr>
        <w:tab/>
        <w:t>InterDigital, Inc.</w:t>
      </w:r>
    </w:p>
    <w:p w14:paraId="3D2BB52D" w14:textId="4D88FAFF" w:rsidR="00086EBA" w:rsidRPr="00B1729E" w:rsidRDefault="00086EBA" w:rsidP="00B1729E">
      <w:pPr>
        <w:pStyle w:val="CRCoverPage"/>
        <w:tabs>
          <w:tab w:val="left" w:pos="1980"/>
        </w:tabs>
        <w:spacing w:after="0"/>
        <w:jc w:val="both"/>
        <w:rPr>
          <w:rFonts w:ascii="Times New Roman" w:hAnsi="Times New Roman"/>
          <w:b/>
          <w:bCs/>
          <w:sz w:val="24"/>
          <w:lang w:val="en-US"/>
        </w:rPr>
      </w:pPr>
      <w:r w:rsidRPr="00B1729E">
        <w:rPr>
          <w:rFonts w:ascii="Times New Roman" w:hAnsi="Times New Roman"/>
          <w:b/>
          <w:bCs/>
          <w:sz w:val="24"/>
          <w:lang w:val="en-US"/>
        </w:rPr>
        <w:t>Title:</w:t>
      </w:r>
      <w:r w:rsidRPr="00B1729E">
        <w:rPr>
          <w:rFonts w:ascii="Times New Roman" w:hAnsi="Times New Roman"/>
          <w:b/>
          <w:bCs/>
          <w:sz w:val="24"/>
          <w:lang w:val="en-US"/>
        </w:rPr>
        <w:tab/>
      </w:r>
      <w:r w:rsidR="008A2BBE" w:rsidRPr="00B1729E">
        <w:rPr>
          <w:rFonts w:ascii="Times New Roman" w:hAnsi="Times New Roman"/>
          <w:b/>
          <w:bCs/>
          <w:sz w:val="24"/>
          <w:lang w:val="en-US"/>
        </w:rPr>
        <w:t xml:space="preserve">DL signals and channels for </w:t>
      </w:r>
      <w:r w:rsidR="00D16559">
        <w:rPr>
          <w:rFonts w:ascii="Times New Roman" w:hAnsi="Times New Roman"/>
          <w:b/>
          <w:bCs/>
          <w:sz w:val="24"/>
          <w:lang w:val="en-US"/>
        </w:rPr>
        <w:t>NR-U</w:t>
      </w:r>
    </w:p>
    <w:p w14:paraId="50D2669A" w14:textId="77777777" w:rsidR="00086EBA" w:rsidRPr="00B1729E" w:rsidRDefault="00086EBA" w:rsidP="00B1729E">
      <w:pPr>
        <w:pStyle w:val="CRCoverPage"/>
        <w:tabs>
          <w:tab w:val="left" w:pos="1980"/>
        </w:tabs>
        <w:spacing w:after="0"/>
        <w:jc w:val="both"/>
        <w:rPr>
          <w:rFonts w:ascii="Times New Roman" w:hAnsi="Times New Roman"/>
          <w:b/>
          <w:bCs/>
          <w:sz w:val="24"/>
          <w:lang w:val="en-US"/>
        </w:rPr>
      </w:pPr>
      <w:r w:rsidRPr="00B1729E">
        <w:rPr>
          <w:rFonts w:ascii="Times New Roman" w:hAnsi="Times New Roman"/>
          <w:b/>
          <w:bCs/>
          <w:sz w:val="24"/>
          <w:lang w:val="en-US"/>
        </w:rPr>
        <w:t>Document for:</w:t>
      </w:r>
      <w:r w:rsidRPr="00B1729E">
        <w:rPr>
          <w:rFonts w:ascii="Times New Roman" w:hAnsi="Times New Roman"/>
          <w:b/>
          <w:bCs/>
          <w:sz w:val="24"/>
          <w:lang w:val="en-US"/>
        </w:rPr>
        <w:tab/>
        <w:t>Discussion, Decision</w:t>
      </w:r>
    </w:p>
    <w:p w14:paraId="45A92109" w14:textId="77777777" w:rsidR="00261A3A" w:rsidRPr="00B1729E" w:rsidRDefault="00A35469" w:rsidP="00B1729E">
      <w:pPr>
        <w:pStyle w:val="Heading1"/>
        <w:jc w:val="both"/>
        <w:rPr>
          <w:rFonts w:ascii="Times New Roman" w:hAnsi="Times New Roman"/>
          <w:b/>
          <w:sz w:val="32"/>
          <w:szCs w:val="32"/>
        </w:rPr>
      </w:pPr>
      <w:r w:rsidRPr="00B1729E">
        <w:rPr>
          <w:rFonts w:ascii="Times New Roman" w:hAnsi="Times New Roman"/>
          <w:b/>
          <w:sz w:val="32"/>
          <w:szCs w:val="32"/>
        </w:rPr>
        <w:t>Introduction</w:t>
      </w:r>
      <w:bookmarkEnd w:id="0"/>
    </w:p>
    <w:p w14:paraId="69E8E0C1" w14:textId="7947F800" w:rsidR="007A1C92" w:rsidRDefault="007A1C92" w:rsidP="007A1C92">
      <w:pPr>
        <w:jc w:val="both"/>
        <w:rPr>
          <w:rFonts w:ascii="Times New Roman" w:hAnsi="Times New Roman" w:cs="Times New Roman"/>
        </w:rPr>
      </w:pPr>
      <w:r>
        <w:rPr>
          <w:rFonts w:ascii="Times New Roman" w:hAnsi="Times New Roman" w:cs="Times New Roman"/>
        </w:rPr>
        <w:t xml:space="preserve">During RAN#84, guidance on essential functionality for NR-U was presented and approved </w:t>
      </w:r>
      <w:r w:rsidR="00D45F68">
        <w:rPr>
          <w:rFonts w:ascii="Times New Roman" w:hAnsi="Times New Roman" w:cs="Times New Roman"/>
        </w:rPr>
        <w:fldChar w:fldCharType="begin"/>
      </w:r>
      <w:r w:rsidR="00D45F68">
        <w:rPr>
          <w:rFonts w:ascii="Times New Roman" w:hAnsi="Times New Roman" w:cs="Times New Roman"/>
        </w:rPr>
        <w:instrText xml:space="preserve"> REF _Ref16686956 \r \h </w:instrText>
      </w:r>
      <w:r w:rsidR="00D45F68">
        <w:rPr>
          <w:rFonts w:ascii="Times New Roman" w:hAnsi="Times New Roman" w:cs="Times New Roman"/>
        </w:rPr>
      </w:r>
      <w:r w:rsidR="00D45F68">
        <w:rPr>
          <w:rFonts w:ascii="Times New Roman" w:hAnsi="Times New Roman" w:cs="Times New Roman"/>
        </w:rPr>
        <w:fldChar w:fldCharType="separate"/>
      </w:r>
      <w:r w:rsidR="00D45F68">
        <w:rPr>
          <w:rFonts w:ascii="Times New Roman" w:hAnsi="Times New Roman" w:cs="Times New Roman"/>
        </w:rPr>
        <w:t>[1]</w:t>
      </w:r>
      <w:r w:rsidR="00D45F68">
        <w:rPr>
          <w:rFonts w:ascii="Times New Roman" w:hAnsi="Times New Roman" w:cs="Times New Roman"/>
        </w:rPr>
        <w:fldChar w:fldCharType="end"/>
      </w:r>
      <w:r>
        <w:rPr>
          <w:rFonts w:ascii="Times New Roman" w:hAnsi="Times New Roman" w:cs="Times New Roman"/>
        </w:rPr>
        <w:t>. Among the essential functionalities of DL signals and channels that need to be finalized, the following is included:</w:t>
      </w:r>
    </w:p>
    <w:p w14:paraId="1465F755" w14:textId="53EEE737" w:rsidR="007A1C92" w:rsidRDefault="007A1C92" w:rsidP="00F75FB6">
      <w:pPr>
        <w:pStyle w:val="ListParagraph"/>
        <w:numPr>
          <w:ilvl w:val="0"/>
          <w:numId w:val="16"/>
        </w:numPr>
        <w:jc w:val="both"/>
        <w:rPr>
          <w:rFonts w:ascii="Times New Roman" w:hAnsi="Times New Roman" w:cs="Times New Roman"/>
        </w:rPr>
      </w:pPr>
      <w:r>
        <w:rPr>
          <w:rFonts w:ascii="Times New Roman" w:hAnsi="Times New Roman" w:cs="Times New Roman"/>
        </w:rPr>
        <w:t>Channel occupancy time and frequency domain structure indication for LBE</w:t>
      </w:r>
    </w:p>
    <w:p w14:paraId="0F290E70" w14:textId="562E75D7" w:rsidR="007A1C92" w:rsidRDefault="007A1C92" w:rsidP="00F75FB6">
      <w:pPr>
        <w:pStyle w:val="ListParagraph"/>
        <w:numPr>
          <w:ilvl w:val="0"/>
          <w:numId w:val="16"/>
        </w:numPr>
        <w:jc w:val="both"/>
        <w:rPr>
          <w:rFonts w:ascii="Times New Roman" w:hAnsi="Times New Roman" w:cs="Times New Roman"/>
        </w:rPr>
      </w:pPr>
      <w:r>
        <w:rPr>
          <w:rFonts w:ascii="Times New Roman" w:hAnsi="Times New Roman" w:cs="Times New Roman"/>
        </w:rPr>
        <w:t>Behavior when P/SP-CSI-RS fail to transmit due to LBT</w:t>
      </w:r>
    </w:p>
    <w:p w14:paraId="4F6B8E00" w14:textId="4C65C7E3" w:rsidR="007A1C92" w:rsidRDefault="007A1C92" w:rsidP="007A1C92">
      <w:pPr>
        <w:jc w:val="both"/>
        <w:rPr>
          <w:rFonts w:ascii="Times New Roman" w:hAnsi="Times New Roman" w:cs="Times New Roman"/>
        </w:rPr>
      </w:pPr>
    </w:p>
    <w:p w14:paraId="6F08D3F6" w14:textId="29DB5C66" w:rsidR="00086EBA" w:rsidRPr="00B1729E" w:rsidRDefault="007A1C92" w:rsidP="00B1729E">
      <w:pPr>
        <w:jc w:val="both"/>
        <w:rPr>
          <w:rFonts w:ascii="Times New Roman" w:hAnsi="Times New Roman" w:cs="Times New Roman"/>
        </w:rPr>
      </w:pPr>
      <w:r>
        <w:rPr>
          <w:rFonts w:ascii="Times New Roman" w:hAnsi="Times New Roman" w:cs="Times New Roman"/>
        </w:rPr>
        <w:t>Furthermore, with respect to PDCCH monitoring on unlicensed channels, i</w:t>
      </w:r>
      <w:r w:rsidR="00086EBA" w:rsidRPr="00B1729E">
        <w:rPr>
          <w:rFonts w:ascii="Times New Roman" w:hAnsi="Times New Roman" w:cs="Times New Roman"/>
        </w:rPr>
        <w:t>n</w:t>
      </w:r>
      <w:r w:rsidR="00417D42" w:rsidRPr="00B1729E">
        <w:rPr>
          <w:rFonts w:ascii="Times New Roman" w:hAnsi="Times New Roman" w:cs="Times New Roman"/>
        </w:rPr>
        <w:t xml:space="preserve"> </w:t>
      </w:r>
      <w:r w:rsidR="00B1729E" w:rsidRPr="00B1729E">
        <w:rPr>
          <w:rFonts w:ascii="Times New Roman" w:hAnsi="Times New Roman" w:cs="Times New Roman"/>
        </w:rPr>
        <w:t xml:space="preserve">the January 2019 </w:t>
      </w:r>
      <w:r w:rsidR="00417D42" w:rsidRPr="00B1729E">
        <w:rPr>
          <w:rFonts w:ascii="Times New Roman" w:hAnsi="Times New Roman" w:cs="Times New Roman"/>
        </w:rPr>
        <w:t>RAN1 AH, the following agreement</w:t>
      </w:r>
      <w:r w:rsidR="00B1729E" w:rsidRPr="00B1729E">
        <w:rPr>
          <w:rFonts w:ascii="Times New Roman" w:hAnsi="Times New Roman" w:cs="Times New Roman"/>
        </w:rPr>
        <w:t>s</w:t>
      </w:r>
      <w:r w:rsidR="00417D42" w:rsidRPr="00B1729E">
        <w:rPr>
          <w:rFonts w:ascii="Times New Roman" w:hAnsi="Times New Roman" w:cs="Times New Roman"/>
        </w:rPr>
        <w:t xml:space="preserve"> </w:t>
      </w:r>
      <w:r w:rsidR="00B1729E" w:rsidRPr="00B1729E">
        <w:rPr>
          <w:rFonts w:ascii="Times New Roman" w:hAnsi="Times New Roman" w:cs="Times New Roman"/>
        </w:rPr>
        <w:t xml:space="preserve">were </w:t>
      </w:r>
      <w:r w:rsidR="00417D42" w:rsidRPr="00B1729E">
        <w:rPr>
          <w:rFonts w:ascii="Times New Roman" w:hAnsi="Times New Roman" w:cs="Times New Roman"/>
        </w:rPr>
        <w:t>reached:</w:t>
      </w:r>
    </w:p>
    <w:p w14:paraId="15603C4F" w14:textId="77777777" w:rsidR="00D2530F" w:rsidRPr="00B1729E" w:rsidRDefault="00D2530F" w:rsidP="00B1729E">
      <w:pPr>
        <w:jc w:val="both"/>
        <w:rPr>
          <w:rFonts w:ascii="Times New Roman" w:hAnsi="Times New Roman" w:cs="Times New Roman"/>
        </w:rPr>
      </w:pPr>
    </w:p>
    <w:p w14:paraId="4637741D" w14:textId="77777777" w:rsidR="00417D42" w:rsidRPr="00B1729E" w:rsidRDefault="00417D42" w:rsidP="00B1729E">
      <w:pPr>
        <w:jc w:val="both"/>
        <w:rPr>
          <w:rFonts w:ascii="Times New Roman" w:hAnsi="Times New Roman" w:cs="Times New Roman"/>
          <w:i/>
          <w:szCs w:val="20"/>
          <w:lang w:eastAsia="x-none"/>
        </w:rPr>
      </w:pPr>
      <w:r w:rsidRPr="00B1729E">
        <w:rPr>
          <w:rFonts w:ascii="Times New Roman" w:hAnsi="Times New Roman" w:cs="Times New Roman"/>
          <w:i/>
          <w:szCs w:val="20"/>
          <w:highlight w:val="green"/>
          <w:lang w:eastAsia="x-none"/>
        </w:rPr>
        <w:t>Agreement:</w:t>
      </w:r>
    </w:p>
    <w:p w14:paraId="586E59D2" w14:textId="77777777" w:rsidR="00417D42" w:rsidRPr="00B1729E" w:rsidRDefault="00417D42" w:rsidP="00B1729E">
      <w:pPr>
        <w:numPr>
          <w:ilvl w:val="0"/>
          <w:numId w:val="12"/>
        </w:numPr>
        <w:jc w:val="both"/>
        <w:rPr>
          <w:rFonts w:ascii="Times New Roman" w:hAnsi="Times New Roman" w:cs="Times New Roman"/>
          <w:i/>
          <w:szCs w:val="20"/>
          <w:lang w:eastAsia="x-none"/>
        </w:rPr>
      </w:pPr>
      <w:r w:rsidRPr="00B1729E">
        <w:rPr>
          <w:rFonts w:ascii="Times New Roman" w:hAnsi="Times New Roman" w:cs="Times New Roman"/>
          <w:i/>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5C824538" w14:textId="75F5A0E6" w:rsidR="00417D42" w:rsidRPr="00B1729E" w:rsidRDefault="00417D42" w:rsidP="00B1729E">
      <w:pPr>
        <w:numPr>
          <w:ilvl w:val="0"/>
          <w:numId w:val="11"/>
        </w:numPr>
        <w:jc w:val="both"/>
        <w:rPr>
          <w:rFonts w:ascii="Times New Roman" w:hAnsi="Times New Roman" w:cs="Times New Roman"/>
          <w:i/>
          <w:szCs w:val="20"/>
          <w:lang w:eastAsia="x-none"/>
        </w:rPr>
      </w:pPr>
      <w:r w:rsidRPr="00B1729E">
        <w:rPr>
          <w:rFonts w:ascii="Times New Roman" w:hAnsi="Times New Roman" w:cs="Times New Roman"/>
          <w:i/>
          <w:szCs w:val="20"/>
          <w:lang w:eastAsia="x-none"/>
        </w:rPr>
        <w:t xml:space="preserve">If a preamble transmitted at the start of a burst is agreed to be specified </w:t>
      </w:r>
      <w:r w:rsidR="00B1729E" w:rsidRPr="00B1729E">
        <w:rPr>
          <w:rFonts w:ascii="Times New Roman" w:hAnsi="Times New Roman" w:cs="Times New Roman"/>
          <w:i/>
          <w:szCs w:val="20"/>
          <w:lang w:eastAsia="x-none"/>
        </w:rPr>
        <w:t>(…)</w:t>
      </w:r>
    </w:p>
    <w:p w14:paraId="0CA654CE" w14:textId="77777777" w:rsidR="00417D42" w:rsidRPr="00B1729E" w:rsidRDefault="00417D42" w:rsidP="00B1729E">
      <w:pPr>
        <w:numPr>
          <w:ilvl w:val="0"/>
          <w:numId w:val="11"/>
        </w:numPr>
        <w:jc w:val="both"/>
        <w:rPr>
          <w:rFonts w:ascii="Times New Roman" w:hAnsi="Times New Roman" w:cs="Times New Roman"/>
          <w:i/>
          <w:szCs w:val="20"/>
          <w:lang w:eastAsia="x-none"/>
        </w:rPr>
      </w:pPr>
      <w:r w:rsidRPr="00B1729E">
        <w:rPr>
          <w:rFonts w:ascii="Times New Roman" w:hAnsi="Times New Roman" w:cs="Times New Roman"/>
          <w:i/>
          <w:szCs w:val="20"/>
          <w:lang w:eastAsia="x-none"/>
        </w:rPr>
        <w:t>Note: Other signals present in the transmission burst may also be used for the purpose of detection of the transmission burst</w:t>
      </w:r>
    </w:p>
    <w:p w14:paraId="6410260B" w14:textId="77777777" w:rsidR="00417D42" w:rsidRPr="00B1729E" w:rsidRDefault="00417D42" w:rsidP="00B1729E">
      <w:pPr>
        <w:numPr>
          <w:ilvl w:val="0"/>
          <w:numId w:val="11"/>
        </w:numPr>
        <w:jc w:val="both"/>
        <w:rPr>
          <w:rFonts w:ascii="Times New Roman" w:hAnsi="Times New Roman" w:cs="Times New Roman"/>
          <w:i/>
          <w:szCs w:val="20"/>
          <w:lang w:eastAsia="x-none"/>
        </w:rPr>
      </w:pPr>
      <w:r w:rsidRPr="00B1729E">
        <w:rPr>
          <w:rFonts w:ascii="Times New Roman" w:hAnsi="Times New Roman" w:cs="Times New Roman"/>
          <w:i/>
          <w:szCs w:val="20"/>
          <w:lang w:eastAsia="x-none"/>
        </w:rPr>
        <w:t>FFS: Potential enhancements to DMRS design to address issues with detection probability</w:t>
      </w:r>
    </w:p>
    <w:p w14:paraId="5A907193" w14:textId="77777777" w:rsidR="00417D42" w:rsidRPr="00B1729E" w:rsidRDefault="00417D42" w:rsidP="00B1729E">
      <w:pPr>
        <w:numPr>
          <w:ilvl w:val="0"/>
          <w:numId w:val="12"/>
        </w:numPr>
        <w:jc w:val="both"/>
        <w:rPr>
          <w:rFonts w:ascii="Times New Roman" w:hAnsi="Times New Roman" w:cs="Times New Roman"/>
          <w:i/>
          <w:szCs w:val="20"/>
          <w:lang w:eastAsia="x-none"/>
        </w:rPr>
      </w:pPr>
      <w:r w:rsidRPr="00B1729E">
        <w:rPr>
          <w:rFonts w:ascii="Times New Roman" w:hAnsi="Times New Roman" w:cs="Times New Roman"/>
          <w:i/>
          <w:szCs w:val="20"/>
          <w:lang w:eastAsia="x-none"/>
        </w:rPr>
        <w:t xml:space="preserve">The payload of a PDCCH and/or GC-PDCCH transmission can contain information regarding COT structure that may be used by the UE for power saving </w:t>
      </w:r>
    </w:p>
    <w:p w14:paraId="15F6C8A3" w14:textId="082BEEA8" w:rsidR="00417D42" w:rsidRPr="00B1729E" w:rsidRDefault="00417D42" w:rsidP="00B1729E">
      <w:pPr>
        <w:jc w:val="both"/>
        <w:rPr>
          <w:rFonts w:ascii="Times New Roman" w:hAnsi="Times New Roman" w:cs="Times New Roman"/>
        </w:rPr>
      </w:pPr>
      <w:r w:rsidRPr="00B1729E">
        <w:rPr>
          <w:rFonts w:ascii="Times New Roman" w:hAnsi="Times New Roman" w:cs="Times New Roman"/>
        </w:rPr>
        <w:t xml:space="preserve">In this contribution we discuss our views on using DMRS for detection of a transmission burst, dynamic PDCCH monitoring, </w:t>
      </w:r>
      <w:r w:rsidR="009D345E" w:rsidRPr="00B1729E">
        <w:rPr>
          <w:rFonts w:ascii="Times New Roman" w:hAnsi="Times New Roman" w:cs="Times New Roman"/>
        </w:rPr>
        <w:t>COT structure indication</w:t>
      </w:r>
      <w:r w:rsidR="0032440E" w:rsidRPr="00B1729E">
        <w:rPr>
          <w:rFonts w:ascii="Times New Roman" w:hAnsi="Times New Roman" w:cs="Times New Roman"/>
        </w:rPr>
        <w:t xml:space="preserve"> and </w:t>
      </w:r>
      <w:r w:rsidR="00B1729E" w:rsidRPr="00B1729E">
        <w:rPr>
          <w:rFonts w:ascii="Times New Roman" w:hAnsi="Times New Roman" w:cs="Times New Roman"/>
        </w:rPr>
        <w:t xml:space="preserve">the </w:t>
      </w:r>
      <w:r w:rsidR="0032440E" w:rsidRPr="00B1729E">
        <w:rPr>
          <w:rFonts w:ascii="Times New Roman" w:hAnsi="Times New Roman" w:cs="Times New Roman"/>
        </w:rPr>
        <w:t>CSI-RS</w:t>
      </w:r>
      <w:r w:rsidRPr="00B1729E">
        <w:rPr>
          <w:rFonts w:ascii="Times New Roman" w:hAnsi="Times New Roman" w:cs="Times New Roman"/>
        </w:rPr>
        <w:t>.</w:t>
      </w:r>
    </w:p>
    <w:p w14:paraId="7DAF89A4" w14:textId="22FA77C5" w:rsidR="00086EBA" w:rsidRPr="00B1729E" w:rsidRDefault="00086EBA" w:rsidP="00B1729E">
      <w:pPr>
        <w:jc w:val="both"/>
        <w:rPr>
          <w:rFonts w:ascii="Times New Roman" w:hAnsi="Times New Roman" w:cs="Times New Roman"/>
          <w:color w:val="FF0000"/>
        </w:rPr>
      </w:pPr>
    </w:p>
    <w:p w14:paraId="6974CCC1" w14:textId="266AF92C" w:rsidR="00417D42" w:rsidRPr="00B1729E" w:rsidRDefault="00417D42" w:rsidP="00B1729E">
      <w:pPr>
        <w:pStyle w:val="Heading1"/>
        <w:jc w:val="both"/>
        <w:rPr>
          <w:rFonts w:ascii="Times New Roman" w:hAnsi="Times New Roman"/>
          <w:b/>
          <w:sz w:val="32"/>
          <w:szCs w:val="32"/>
        </w:rPr>
      </w:pPr>
      <w:r w:rsidRPr="00B1729E">
        <w:rPr>
          <w:rFonts w:ascii="Times New Roman" w:hAnsi="Times New Roman"/>
          <w:b/>
          <w:sz w:val="32"/>
          <w:szCs w:val="32"/>
        </w:rPr>
        <w:t>Transmission burst detection</w:t>
      </w:r>
      <w:r w:rsidR="00E473F2" w:rsidRPr="00B1729E">
        <w:rPr>
          <w:rFonts w:ascii="Times New Roman" w:hAnsi="Times New Roman"/>
          <w:b/>
          <w:sz w:val="32"/>
          <w:szCs w:val="32"/>
        </w:rPr>
        <w:t xml:space="preserve"> and PDCCH monitoring</w:t>
      </w:r>
    </w:p>
    <w:p w14:paraId="4C8ED6AE" w14:textId="40AFBE6D" w:rsidR="00417D42" w:rsidRPr="00B1729E" w:rsidRDefault="00417D42" w:rsidP="00B1729E">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 xml:space="preserve">In </w:t>
      </w:r>
      <w:r w:rsidR="00B1729E" w:rsidRPr="00B1729E">
        <w:rPr>
          <w:rFonts w:ascii="Times New Roman" w:hAnsi="Times New Roman" w:cs="Times New Roman"/>
          <w:lang w:val="en-GB" w:eastAsia="zh-CN"/>
        </w:rPr>
        <w:t xml:space="preserve">the January 2019 </w:t>
      </w:r>
      <w:r w:rsidRPr="00B1729E">
        <w:rPr>
          <w:rFonts w:ascii="Times New Roman" w:hAnsi="Times New Roman" w:cs="Times New Roman"/>
          <w:lang w:val="en-GB" w:eastAsia="zh-CN"/>
        </w:rPr>
        <w:t>RAN1 AH</w:t>
      </w:r>
      <w:r w:rsidR="00B1729E" w:rsidRPr="00B1729E">
        <w:rPr>
          <w:rFonts w:ascii="Times New Roman" w:hAnsi="Times New Roman" w:cs="Times New Roman"/>
          <w:lang w:val="en-GB" w:eastAsia="zh-CN"/>
        </w:rPr>
        <w:t xml:space="preserve"> </w:t>
      </w:r>
      <w:r w:rsidRPr="00B1729E">
        <w:rPr>
          <w:rFonts w:ascii="Times New Roman" w:hAnsi="Times New Roman" w:cs="Times New Roman"/>
          <w:lang w:val="en-GB" w:eastAsia="zh-CN"/>
        </w:rPr>
        <w:t xml:space="preserve">it was agreed that the presence of a signal such as DMRS </w:t>
      </w:r>
      <w:r w:rsidR="007A1C92">
        <w:rPr>
          <w:rFonts w:ascii="Times New Roman" w:hAnsi="Times New Roman" w:cs="Times New Roman"/>
          <w:lang w:val="en-GB" w:eastAsia="zh-CN"/>
        </w:rPr>
        <w:t>and/or GC-PDCCH</w:t>
      </w:r>
      <w:r w:rsidRPr="00B1729E">
        <w:rPr>
          <w:rFonts w:ascii="Times New Roman" w:hAnsi="Times New Roman" w:cs="Times New Roman"/>
          <w:lang w:val="en-GB" w:eastAsia="zh-CN"/>
        </w:rPr>
        <w:t xml:space="preserve"> can be used by the UE to detect a transmission burst by the serving gNB. At its simplest, the UE can be configured with </w:t>
      </w:r>
      <w:r w:rsidR="00D45F68">
        <w:rPr>
          <w:rFonts w:ascii="Times New Roman" w:hAnsi="Times New Roman" w:cs="Times New Roman"/>
          <w:lang w:val="en-GB" w:eastAsia="zh-CN"/>
        </w:rPr>
        <w:t>resources where it can attempt to detect DMRS and/or GC-PDCCH candidates</w:t>
      </w:r>
      <w:r w:rsidR="008F2F89" w:rsidRPr="00B1729E">
        <w:rPr>
          <w:rFonts w:ascii="Times New Roman" w:hAnsi="Times New Roman" w:cs="Times New Roman"/>
          <w:lang w:val="en-GB" w:eastAsia="zh-CN"/>
        </w:rPr>
        <w:t>. Upon successful detection of the DMRS</w:t>
      </w:r>
      <w:r w:rsidR="00D45F68">
        <w:rPr>
          <w:rFonts w:ascii="Times New Roman" w:hAnsi="Times New Roman" w:cs="Times New Roman"/>
          <w:lang w:val="en-GB" w:eastAsia="zh-CN"/>
        </w:rPr>
        <w:t xml:space="preserve"> and/or GC-PDCCH</w:t>
      </w:r>
      <w:r w:rsidR="008F2F89" w:rsidRPr="00B1729E">
        <w:rPr>
          <w:rFonts w:ascii="Times New Roman" w:hAnsi="Times New Roman" w:cs="Times New Roman"/>
          <w:lang w:val="en-GB" w:eastAsia="zh-CN"/>
        </w:rPr>
        <w:t>, the UE can assume that the serving gNB has acquired the unlicensed channel.</w:t>
      </w:r>
    </w:p>
    <w:p w14:paraId="0AEA45F6" w14:textId="15611673" w:rsidR="008F2F89" w:rsidRPr="00B1729E" w:rsidRDefault="009F2B6A" w:rsidP="00B1729E">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In RAN1</w:t>
      </w:r>
      <w:r>
        <w:rPr>
          <w:rFonts w:ascii="Times New Roman" w:hAnsi="Times New Roman" w:cs="Times New Roman"/>
          <w:lang w:val="en-GB" w:eastAsia="zh-CN"/>
        </w:rPr>
        <w:t>#</w:t>
      </w:r>
      <w:r w:rsidRPr="00B1729E">
        <w:rPr>
          <w:rFonts w:ascii="Times New Roman" w:hAnsi="Times New Roman" w:cs="Times New Roman"/>
          <w:lang w:val="en-GB" w:eastAsia="zh-CN"/>
        </w:rPr>
        <w:t xml:space="preserve">96, three monitoring phases were proposed </w:t>
      </w:r>
      <w:r w:rsidR="00D45F68">
        <w:rPr>
          <w:rFonts w:ascii="Times New Roman" w:hAnsi="Times New Roman" w:cs="Times New Roman"/>
          <w:lang w:val="en-GB" w:eastAsia="zh-CN"/>
        </w:rPr>
        <w:fldChar w:fldCharType="begin"/>
      </w:r>
      <w:r w:rsidR="00D45F68">
        <w:rPr>
          <w:rFonts w:ascii="Times New Roman" w:hAnsi="Times New Roman" w:cs="Times New Roman"/>
          <w:lang w:val="en-GB" w:eastAsia="zh-CN"/>
        </w:rPr>
        <w:instrText xml:space="preserve"> REF _Ref16686996 \r \h </w:instrText>
      </w:r>
      <w:r w:rsidR="00D45F68">
        <w:rPr>
          <w:rFonts w:ascii="Times New Roman" w:hAnsi="Times New Roman" w:cs="Times New Roman"/>
          <w:lang w:val="en-GB" w:eastAsia="zh-CN"/>
        </w:rPr>
      </w:r>
      <w:r w:rsidR="00D45F68">
        <w:rPr>
          <w:rFonts w:ascii="Times New Roman" w:hAnsi="Times New Roman" w:cs="Times New Roman"/>
          <w:lang w:val="en-GB" w:eastAsia="zh-CN"/>
        </w:rPr>
        <w:fldChar w:fldCharType="separate"/>
      </w:r>
      <w:r w:rsidR="00D45F68">
        <w:rPr>
          <w:rFonts w:ascii="Times New Roman" w:hAnsi="Times New Roman" w:cs="Times New Roman"/>
          <w:lang w:val="en-GB" w:eastAsia="zh-CN"/>
        </w:rPr>
        <w:t>[3]</w:t>
      </w:r>
      <w:r w:rsidR="00D45F68">
        <w:rPr>
          <w:rFonts w:ascii="Times New Roman" w:hAnsi="Times New Roman" w:cs="Times New Roman"/>
          <w:lang w:val="en-GB" w:eastAsia="zh-CN"/>
        </w:rPr>
        <w:fldChar w:fldCharType="end"/>
      </w:r>
      <w:r w:rsidRPr="00B1729E">
        <w:rPr>
          <w:rFonts w:ascii="Times New Roman" w:hAnsi="Times New Roman" w:cs="Times New Roman"/>
          <w:lang w:val="en-GB" w:eastAsia="zh-CN"/>
        </w:rPr>
        <w:t xml:space="preserve">. Phase A for outside of a COT, phase B for beginning of a COT and phase C for remainder of the COT. </w:t>
      </w:r>
      <w:r w:rsidR="007D0DA5" w:rsidRPr="00B1729E">
        <w:rPr>
          <w:rFonts w:ascii="Times New Roman" w:hAnsi="Times New Roman" w:cs="Times New Roman"/>
          <w:lang w:val="en-GB" w:eastAsia="zh-CN"/>
        </w:rPr>
        <w:t>To monitor the COT</w:t>
      </w:r>
      <w:r w:rsidR="00B1729E">
        <w:rPr>
          <w:rFonts w:ascii="Times New Roman" w:hAnsi="Times New Roman" w:cs="Times New Roman"/>
          <w:lang w:val="en-GB" w:eastAsia="zh-CN"/>
        </w:rPr>
        <w:t>-</w:t>
      </w:r>
      <w:r w:rsidR="007D0DA5" w:rsidRPr="00B1729E">
        <w:rPr>
          <w:rFonts w:ascii="Times New Roman" w:hAnsi="Times New Roman" w:cs="Times New Roman"/>
          <w:lang w:val="en-GB" w:eastAsia="zh-CN"/>
        </w:rPr>
        <w:t>indicating DMRS</w:t>
      </w:r>
      <w:r w:rsidR="00D45F68">
        <w:rPr>
          <w:rFonts w:ascii="Times New Roman" w:hAnsi="Times New Roman" w:cs="Times New Roman"/>
          <w:lang w:val="en-GB" w:eastAsia="zh-CN"/>
        </w:rPr>
        <w:t xml:space="preserve"> and/or GC-PDCCH</w:t>
      </w:r>
      <w:r w:rsidR="007D0DA5" w:rsidRPr="00B1729E">
        <w:rPr>
          <w:rFonts w:ascii="Times New Roman" w:hAnsi="Times New Roman" w:cs="Times New Roman"/>
          <w:lang w:val="en-GB" w:eastAsia="zh-CN"/>
        </w:rPr>
        <w:t xml:space="preserve">, </w:t>
      </w:r>
      <w:r w:rsidR="007D0DA5" w:rsidRPr="00B1729E">
        <w:rPr>
          <w:rFonts w:ascii="Times New Roman" w:hAnsi="Times New Roman" w:cs="Times New Roman"/>
          <w:lang w:val="en-GB" w:eastAsia="zh-CN"/>
        </w:rPr>
        <w:lastRenderedPageBreak/>
        <w:t>the UE can be configured with a PDCCH monitoring pattern</w:t>
      </w:r>
      <w:r w:rsidR="00947CF0" w:rsidRPr="00B1729E">
        <w:rPr>
          <w:rFonts w:ascii="Times New Roman" w:hAnsi="Times New Roman" w:cs="Times New Roman"/>
          <w:lang w:val="en-GB" w:eastAsia="zh-CN"/>
        </w:rPr>
        <w:t xml:space="preserve"> for </w:t>
      </w:r>
      <w:r w:rsidR="00B1729E">
        <w:rPr>
          <w:rFonts w:ascii="Times New Roman" w:hAnsi="Times New Roman" w:cs="Times New Roman"/>
          <w:lang w:val="en-GB" w:eastAsia="zh-CN"/>
        </w:rPr>
        <w:t xml:space="preserve">the purpose of the </w:t>
      </w:r>
      <w:r w:rsidR="00947CF0" w:rsidRPr="00B1729E">
        <w:rPr>
          <w:rFonts w:ascii="Times New Roman" w:hAnsi="Times New Roman" w:cs="Times New Roman"/>
          <w:lang w:val="en-GB" w:eastAsia="zh-CN"/>
        </w:rPr>
        <w:t>COT indication</w:t>
      </w:r>
      <w:r>
        <w:rPr>
          <w:rFonts w:ascii="Times New Roman" w:hAnsi="Times New Roman" w:cs="Times New Roman"/>
          <w:lang w:val="en-GB" w:eastAsia="zh-CN"/>
        </w:rPr>
        <w:t xml:space="preserve"> in Phase A</w:t>
      </w:r>
      <w:r w:rsidR="007D0DA5" w:rsidRPr="00B1729E">
        <w:rPr>
          <w:rFonts w:ascii="Times New Roman" w:hAnsi="Times New Roman" w:cs="Times New Roman"/>
          <w:lang w:val="en-GB" w:eastAsia="zh-CN"/>
        </w:rPr>
        <w:t xml:space="preserve">. The UE therefore does not need to monitor multiple search spaces </w:t>
      </w:r>
      <w:r w:rsidR="00B346E3" w:rsidRPr="00B1729E">
        <w:rPr>
          <w:rFonts w:ascii="Times New Roman" w:hAnsi="Times New Roman" w:cs="Times New Roman"/>
          <w:lang w:val="en-GB" w:eastAsia="zh-CN"/>
        </w:rPr>
        <w:t>associated with</w:t>
      </w:r>
      <w:r w:rsidR="007D0DA5" w:rsidRPr="00B1729E">
        <w:rPr>
          <w:rFonts w:ascii="Times New Roman" w:hAnsi="Times New Roman" w:cs="Times New Roman"/>
          <w:lang w:val="en-GB" w:eastAsia="zh-CN"/>
        </w:rPr>
        <w:t xml:space="preserve"> multiple CORESETs with high levels of granularity </w:t>
      </w:r>
      <w:r>
        <w:rPr>
          <w:rFonts w:ascii="Times New Roman" w:hAnsi="Times New Roman" w:cs="Times New Roman"/>
          <w:lang w:val="en-GB" w:eastAsia="zh-CN"/>
        </w:rPr>
        <w:t>in Phase A</w:t>
      </w:r>
      <w:r w:rsidR="007D0DA5" w:rsidRPr="00B1729E">
        <w:rPr>
          <w:rFonts w:ascii="Times New Roman" w:hAnsi="Times New Roman" w:cs="Times New Roman"/>
          <w:lang w:val="en-GB" w:eastAsia="zh-CN"/>
        </w:rPr>
        <w:t xml:space="preserve"> to enable fine granularity of COT starting points. Furthermore, the UE does not need to perform power consuming BD</w:t>
      </w:r>
      <w:r w:rsidR="00B1729E">
        <w:rPr>
          <w:rFonts w:ascii="Times New Roman" w:hAnsi="Times New Roman" w:cs="Times New Roman"/>
          <w:lang w:val="en-GB" w:eastAsia="zh-CN"/>
        </w:rPr>
        <w:t>s on</w:t>
      </w:r>
      <w:r w:rsidR="00D45F68">
        <w:rPr>
          <w:rFonts w:ascii="Times New Roman" w:hAnsi="Times New Roman" w:cs="Times New Roman"/>
          <w:lang w:val="en-GB" w:eastAsia="zh-CN"/>
        </w:rPr>
        <w:t xml:space="preserve"> a large set of</w:t>
      </w:r>
      <w:r w:rsidR="00B1729E">
        <w:rPr>
          <w:rFonts w:ascii="Times New Roman" w:hAnsi="Times New Roman" w:cs="Times New Roman"/>
          <w:lang w:val="en-GB" w:eastAsia="zh-CN"/>
        </w:rPr>
        <w:t xml:space="preserve"> PDCCH</w:t>
      </w:r>
      <w:r w:rsidR="00D45F68">
        <w:rPr>
          <w:rFonts w:ascii="Times New Roman" w:hAnsi="Times New Roman" w:cs="Times New Roman"/>
          <w:lang w:val="en-GB" w:eastAsia="zh-CN"/>
        </w:rPr>
        <w:t xml:space="preserve"> candidates</w:t>
      </w:r>
      <w:r w:rsidR="007D0DA5" w:rsidRPr="00B1729E">
        <w:rPr>
          <w:rFonts w:ascii="Times New Roman" w:hAnsi="Times New Roman" w:cs="Times New Roman"/>
          <w:lang w:val="en-GB" w:eastAsia="zh-CN"/>
        </w:rPr>
        <w:t xml:space="preserve"> outside of a COT.</w:t>
      </w:r>
    </w:p>
    <w:p w14:paraId="658A99B9" w14:textId="26D36E99" w:rsidR="000D2FCF" w:rsidRPr="00B1729E" w:rsidRDefault="008F2F89" w:rsidP="000D2FCF">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 xml:space="preserve">Therefore, a successful detection of the </w:t>
      </w:r>
      <w:r w:rsidR="004B0A8F" w:rsidRPr="00B1729E">
        <w:rPr>
          <w:rFonts w:ascii="Times New Roman" w:hAnsi="Times New Roman" w:cs="Times New Roman"/>
          <w:lang w:val="en-GB" w:eastAsia="zh-CN"/>
        </w:rPr>
        <w:t>COT</w:t>
      </w:r>
      <w:r w:rsidR="00B1729E">
        <w:rPr>
          <w:rFonts w:ascii="Times New Roman" w:hAnsi="Times New Roman" w:cs="Times New Roman"/>
          <w:lang w:val="en-GB" w:eastAsia="zh-CN"/>
        </w:rPr>
        <w:t>-</w:t>
      </w:r>
      <w:r w:rsidR="004B0A8F" w:rsidRPr="00B1729E">
        <w:rPr>
          <w:rFonts w:ascii="Times New Roman" w:hAnsi="Times New Roman" w:cs="Times New Roman"/>
          <w:lang w:val="en-GB" w:eastAsia="zh-CN"/>
        </w:rPr>
        <w:t xml:space="preserve">indicating </w:t>
      </w:r>
      <w:r w:rsidRPr="00B1729E">
        <w:rPr>
          <w:rFonts w:ascii="Times New Roman" w:hAnsi="Times New Roman" w:cs="Times New Roman"/>
          <w:lang w:val="en-GB" w:eastAsia="zh-CN"/>
        </w:rPr>
        <w:t xml:space="preserve">DM-RS </w:t>
      </w:r>
      <w:r w:rsidR="00D45F68">
        <w:rPr>
          <w:rFonts w:ascii="Times New Roman" w:hAnsi="Times New Roman" w:cs="Times New Roman"/>
          <w:lang w:val="en-GB" w:eastAsia="zh-CN"/>
        </w:rPr>
        <w:t xml:space="preserve">and/or GC-PDCCH </w:t>
      </w:r>
      <w:r w:rsidR="007D0DA5" w:rsidRPr="00B1729E">
        <w:rPr>
          <w:rFonts w:ascii="Times New Roman" w:hAnsi="Times New Roman" w:cs="Times New Roman"/>
          <w:lang w:val="en-GB" w:eastAsia="zh-CN"/>
        </w:rPr>
        <w:t xml:space="preserve">in a PDCCH monitoring occasion </w:t>
      </w:r>
      <w:r w:rsidRPr="00B1729E">
        <w:rPr>
          <w:rFonts w:ascii="Times New Roman" w:hAnsi="Times New Roman" w:cs="Times New Roman"/>
          <w:lang w:val="en-GB" w:eastAsia="zh-CN"/>
        </w:rPr>
        <w:t xml:space="preserve">should </w:t>
      </w:r>
      <w:r w:rsidR="00B1729E">
        <w:rPr>
          <w:rFonts w:ascii="Times New Roman" w:hAnsi="Times New Roman" w:cs="Times New Roman"/>
          <w:lang w:val="en-GB" w:eastAsia="zh-CN"/>
        </w:rPr>
        <w:t xml:space="preserve">also </w:t>
      </w:r>
      <w:r w:rsidRPr="00B1729E">
        <w:rPr>
          <w:rFonts w:ascii="Times New Roman" w:hAnsi="Times New Roman" w:cs="Times New Roman"/>
          <w:lang w:val="en-GB" w:eastAsia="zh-CN"/>
        </w:rPr>
        <w:t>be used by the UE to dynamically switch its PDCCH monitoring</w:t>
      </w:r>
      <w:r w:rsidR="007D0DA5" w:rsidRPr="00B1729E">
        <w:rPr>
          <w:rFonts w:ascii="Times New Roman" w:hAnsi="Times New Roman" w:cs="Times New Roman"/>
          <w:lang w:val="en-GB" w:eastAsia="zh-CN"/>
        </w:rPr>
        <w:t xml:space="preserve"> for</w:t>
      </w:r>
      <w:r w:rsidR="00ED2429" w:rsidRPr="00B1729E">
        <w:rPr>
          <w:rFonts w:ascii="Times New Roman" w:hAnsi="Times New Roman" w:cs="Times New Roman"/>
          <w:lang w:val="en-GB" w:eastAsia="zh-CN"/>
        </w:rPr>
        <w:t xml:space="preserve"> search spaces in</w:t>
      </w:r>
      <w:r w:rsidR="007D0DA5" w:rsidRPr="00B1729E">
        <w:rPr>
          <w:rFonts w:ascii="Times New Roman" w:hAnsi="Times New Roman" w:cs="Times New Roman"/>
          <w:lang w:val="en-GB" w:eastAsia="zh-CN"/>
        </w:rPr>
        <w:t xml:space="preserve"> </w:t>
      </w:r>
      <w:r w:rsidR="00B1729E">
        <w:rPr>
          <w:rFonts w:ascii="Times New Roman" w:hAnsi="Times New Roman" w:cs="Times New Roman"/>
          <w:lang w:val="en-GB" w:eastAsia="zh-CN"/>
        </w:rPr>
        <w:t xml:space="preserve">the associated </w:t>
      </w:r>
      <w:r w:rsidR="007D0DA5" w:rsidRPr="00B1729E">
        <w:rPr>
          <w:rFonts w:ascii="Times New Roman" w:hAnsi="Times New Roman" w:cs="Times New Roman"/>
          <w:lang w:val="en-GB" w:eastAsia="zh-CN"/>
        </w:rPr>
        <w:t xml:space="preserve">and possibly other </w:t>
      </w:r>
      <w:r w:rsidR="00ED2429" w:rsidRPr="00B1729E">
        <w:rPr>
          <w:rFonts w:ascii="Times New Roman" w:hAnsi="Times New Roman" w:cs="Times New Roman"/>
          <w:lang w:val="en-GB" w:eastAsia="zh-CN"/>
        </w:rPr>
        <w:t>CORESETs</w:t>
      </w:r>
      <w:r w:rsidR="009F2B6A">
        <w:rPr>
          <w:rFonts w:ascii="Times New Roman" w:hAnsi="Times New Roman" w:cs="Times New Roman"/>
          <w:lang w:val="en-GB" w:eastAsia="zh-CN"/>
        </w:rPr>
        <w:t xml:space="preserve">. In other </w:t>
      </w:r>
      <w:proofErr w:type="gramStart"/>
      <w:r w:rsidR="009F2B6A">
        <w:rPr>
          <w:rFonts w:ascii="Times New Roman" w:hAnsi="Times New Roman" w:cs="Times New Roman"/>
          <w:lang w:val="en-GB" w:eastAsia="zh-CN"/>
        </w:rPr>
        <w:t>words</w:t>
      </w:r>
      <w:proofErr w:type="gramEnd"/>
      <w:r w:rsidR="009F2B6A">
        <w:rPr>
          <w:rFonts w:ascii="Times New Roman" w:hAnsi="Times New Roman" w:cs="Times New Roman"/>
          <w:lang w:val="en-GB" w:eastAsia="zh-CN"/>
        </w:rPr>
        <w:t xml:space="preserve"> upon </w:t>
      </w:r>
      <w:r w:rsidR="00D45F68">
        <w:rPr>
          <w:rFonts w:ascii="Times New Roman" w:hAnsi="Times New Roman" w:cs="Times New Roman"/>
          <w:lang w:val="en-GB" w:eastAsia="zh-CN"/>
        </w:rPr>
        <w:t>determining the gNB has acquired a COT</w:t>
      </w:r>
      <w:r w:rsidR="009F2B6A">
        <w:rPr>
          <w:rFonts w:ascii="Times New Roman" w:hAnsi="Times New Roman" w:cs="Times New Roman"/>
          <w:lang w:val="en-GB" w:eastAsia="zh-CN"/>
        </w:rPr>
        <w:t>, the UE should switch to Phase B, and it should modify the PDCCH monitoring for search</w:t>
      </w:r>
      <w:r w:rsidR="00D45F68">
        <w:rPr>
          <w:rFonts w:ascii="Times New Roman" w:hAnsi="Times New Roman" w:cs="Times New Roman"/>
          <w:lang w:val="en-GB" w:eastAsia="zh-CN"/>
        </w:rPr>
        <w:t xml:space="preserve"> </w:t>
      </w:r>
      <w:r w:rsidR="009F2B6A">
        <w:rPr>
          <w:rFonts w:ascii="Times New Roman" w:hAnsi="Times New Roman" w:cs="Times New Roman"/>
          <w:lang w:val="en-GB" w:eastAsia="zh-CN"/>
        </w:rPr>
        <w:t>spaces in the associated and possibly other CORESETs</w:t>
      </w:r>
      <w:r w:rsidRPr="00B1729E">
        <w:rPr>
          <w:rFonts w:ascii="Times New Roman" w:hAnsi="Times New Roman" w:cs="Times New Roman"/>
          <w:lang w:val="en-GB" w:eastAsia="zh-CN"/>
        </w:rPr>
        <w:t>. A UE could be configured with multiple PDCCH monitoring configurations</w:t>
      </w:r>
      <w:r w:rsidR="007D0DA5" w:rsidRPr="00B1729E">
        <w:rPr>
          <w:rFonts w:ascii="Times New Roman" w:hAnsi="Times New Roman" w:cs="Times New Roman"/>
          <w:lang w:val="en-GB" w:eastAsia="zh-CN"/>
        </w:rPr>
        <w:t xml:space="preserve"> per search space</w:t>
      </w:r>
      <w:r w:rsidR="006A18E3" w:rsidRPr="00B1729E">
        <w:rPr>
          <w:rFonts w:ascii="Times New Roman" w:hAnsi="Times New Roman" w:cs="Times New Roman"/>
          <w:lang w:val="en-GB" w:eastAsia="zh-CN"/>
        </w:rPr>
        <w:t xml:space="preserve">. </w:t>
      </w:r>
      <w:r w:rsidR="00D63241" w:rsidRPr="00B1729E">
        <w:rPr>
          <w:rFonts w:ascii="Times New Roman" w:hAnsi="Times New Roman" w:cs="Times New Roman"/>
          <w:lang w:val="en-GB" w:eastAsia="zh-CN"/>
        </w:rPr>
        <w:t xml:space="preserve">The monitoring configuration can include offset and periodicity, along with number of PDCCH candidates. </w:t>
      </w:r>
      <w:r w:rsidR="000D2FCF" w:rsidRPr="00B1729E">
        <w:rPr>
          <w:rFonts w:ascii="Times New Roman" w:hAnsi="Times New Roman" w:cs="Times New Roman"/>
          <w:lang w:val="en-GB" w:eastAsia="zh-CN"/>
        </w:rPr>
        <w:t xml:space="preserve">The PDCCH monitoring configurations for each search space can have </w:t>
      </w:r>
      <w:r w:rsidR="000D2FCF">
        <w:rPr>
          <w:rFonts w:ascii="Times New Roman" w:hAnsi="Times New Roman" w:cs="Times New Roman"/>
          <w:lang w:val="en-GB" w:eastAsia="zh-CN"/>
        </w:rPr>
        <w:t>different</w:t>
      </w:r>
      <w:r w:rsidR="000D2FCF" w:rsidRPr="00B1729E">
        <w:rPr>
          <w:rFonts w:ascii="Times New Roman" w:hAnsi="Times New Roman" w:cs="Times New Roman"/>
          <w:lang w:val="en-GB" w:eastAsia="zh-CN"/>
        </w:rPr>
        <w:t xml:space="preserve"> PDCCH monitoring configuration</w:t>
      </w:r>
      <w:r w:rsidR="000D2FCF">
        <w:rPr>
          <w:rFonts w:ascii="Times New Roman" w:hAnsi="Times New Roman" w:cs="Times New Roman"/>
          <w:lang w:val="en-GB" w:eastAsia="zh-CN"/>
        </w:rPr>
        <w:t xml:space="preserve">s for each Phase. For </w:t>
      </w:r>
      <w:proofErr w:type="gramStart"/>
      <w:r w:rsidR="000D2FCF">
        <w:rPr>
          <w:rFonts w:ascii="Times New Roman" w:hAnsi="Times New Roman" w:cs="Times New Roman"/>
          <w:lang w:val="en-GB" w:eastAsia="zh-CN"/>
        </w:rPr>
        <w:t>example</w:t>
      </w:r>
      <w:proofErr w:type="gramEnd"/>
      <w:r w:rsidR="000D2FCF">
        <w:rPr>
          <w:rFonts w:ascii="Times New Roman" w:hAnsi="Times New Roman" w:cs="Times New Roman"/>
          <w:lang w:val="en-GB" w:eastAsia="zh-CN"/>
        </w:rPr>
        <w:t xml:space="preserve"> a configuration</w:t>
      </w:r>
      <w:r w:rsidR="000D2FCF" w:rsidRPr="00B1729E">
        <w:rPr>
          <w:rFonts w:ascii="Times New Roman" w:hAnsi="Times New Roman" w:cs="Times New Roman"/>
          <w:lang w:val="en-GB" w:eastAsia="zh-CN"/>
        </w:rPr>
        <w:t xml:space="preserve"> used </w:t>
      </w:r>
      <w:r w:rsidR="000D2FCF">
        <w:rPr>
          <w:rFonts w:ascii="Times New Roman" w:hAnsi="Times New Roman" w:cs="Times New Roman"/>
          <w:lang w:val="en-GB" w:eastAsia="zh-CN"/>
        </w:rPr>
        <w:t>in</w:t>
      </w:r>
      <w:r w:rsidR="000D2FCF" w:rsidRPr="00B1729E">
        <w:rPr>
          <w:rFonts w:ascii="Times New Roman" w:hAnsi="Times New Roman" w:cs="Times New Roman"/>
          <w:lang w:val="en-GB" w:eastAsia="zh-CN"/>
        </w:rPr>
        <w:t xml:space="preserve"> </w:t>
      </w:r>
      <w:r w:rsidR="000D2FCF">
        <w:rPr>
          <w:rFonts w:ascii="Times New Roman" w:hAnsi="Times New Roman" w:cs="Times New Roman"/>
          <w:lang w:val="en-GB" w:eastAsia="zh-CN"/>
        </w:rPr>
        <w:t>P</w:t>
      </w:r>
      <w:r w:rsidR="000D2FCF" w:rsidRPr="00B1729E">
        <w:rPr>
          <w:rFonts w:ascii="Times New Roman" w:hAnsi="Times New Roman" w:cs="Times New Roman"/>
          <w:lang w:val="en-GB" w:eastAsia="zh-CN"/>
        </w:rPr>
        <w:t xml:space="preserve">hase A, a second PDCCH monitoring configuration used for </w:t>
      </w:r>
      <w:r w:rsidR="000D2FCF">
        <w:rPr>
          <w:rFonts w:ascii="Times New Roman" w:hAnsi="Times New Roman" w:cs="Times New Roman"/>
          <w:lang w:val="en-GB" w:eastAsia="zh-CN"/>
        </w:rPr>
        <w:t>P</w:t>
      </w:r>
      <w:r w:rsidR="000D2FCF" w:rsidRPr="00B1729E">
        <w:rPr>
          <w:rFonts w:ascii="Times New Roman" w:hAnsi="Times New Roman" w:cs="Times New Roman"/>
          <w:lang w:val="en-GB" w:eastAsia="zh-CN"/>
        </w:rPr>
        <w:t xml:space="preserve">hase B (e.g. to enable mini-slot scheduling in a possibly incomplete slot), and a third PDCCH monitoring configuration used for </w:t>
      </w:r>
      <w:r w:rsidR="000D2FCF">
        <w:rPr>
          <w:rFonts w:ascii="Times New Roman" w:hAnsi="Times New Roman" w:cs="Times New Roman"/>
          <w:lang w:val="en-GB" w:eastAsia="zh-CN"/>
        </w:rPr>
        <w:t>P</w:t>
      </w:r>
      <w:r w:rsidR="000D2FCF" w:rsidRPr="00B1729E">
        <w:rPr>
          <w:rFonts w:ascii="Times New Roman" w:hAnsi="Times New Roman" w:cs="Times New Roman"/>
          <w:lang w:val="en-GB" w:eastAsia="zh-CN"/>
        </w:rPr>
        <w:t>hase C.</w:t>
      </w:r>
      <w:r w:rsidR="00D45F68">
        <w:rPr>
          <w:rFonts w:ascii="Times New Roman" w:hAnsi="Times New Roman" w:cs="Times New Roman"/>
          <w:lang w:val="en-GB" w:eastAsia="zh-CN"/>
        </w:rPr>
        <w:t xml:space="preserve"> The configuration in Phase A is also beneficial to address cases where a UE misses a COT-indicating signal</w:t>
      </w:r>
      <w:r w:rsidR="00C068AE">
        <w:rPr>
          <w:rFonts w:ascii="Times New Roman" w:hAnsi="Times New Roman" w:cs="Times New Roman"/>
          <w:lang w:val="en-GB" w:eastAsia="zh-CN"/>
        </w:rPr>
        <w:t>. For example, a UE coming out of DRX may have missed the beginning of a COT and it would be unnecessarily signal intensive to force the network to send a COT indicating signal in every slot. Therefore, the UE may assume the channel is in Phase A. Ensuring that the</w:t>
      </w:r>
      <w:r w:rsidR="00F94444">
        <w:rPr>
          <w:rFonts w:ascii="Times New Roman" w:hAnsi="Times New Roman" w:cs="Times New Roman"/>
          <w:lang w:val="en-GB" w:eastAsia="zh-CN"/>
        </w:rPr>
        <w:t xml:space="preserve"> UE</w:t>
      </w:r>
      <w:r w:rsidR="00C068AE">
        <w:rPr>
          <w:rFonts w:ascii="Times New Roman" w:hAnsi="Times New Roman" w:cs="Times New Roman"/>
          <w:lang w:val="en-GB" w:eastAsia="zh-CN"/>
        </w:rPr>
        <w:t xml:space="preserve"> can still be scheduled in this instance is necessary for effective use of power savings methods.</w:t>
      </w:r>
    </w:p>
    <w:p w14:paraId="05707C04" w14:textId="46177354" w:rsidR="00ED2429" w:rsidRPr="00B1729E" w:rsidRDefault="006A18E3" w:rsidP="00B1729E">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 xml:space="preserve">The selection of the </w:t>
      </w:r>
      <w:r w:rsidR="009F2B6A">
        <w:rPr>
          <w:rFonts w:ascii="Times New Roman" w:hAnsi="Times New Roman" w:cs="Times New Roman"/>
          <w:lang w:val="en-GB" w:eastAsia="zh-CN"/>
        </w:rPr>
        <w:t>relevant and valid</w:t>
      </w:r>
      <w:r w:rsidRPr="00B1729E">
        <w:rPr>
          <w:rFonts w:ascii="Times New Roman" w:hAnsi="Times New Roman" w:cs="Times New Roman"/>
          <w:lang w:val="en-GB" w:eastAsia="zh-CN"/>
        </w:rPr>
        <w:t xml:space="preserve"> PDCCH monitoring configuration can depend on </w:t>
      </w:r>
      <w:r w:rsidR="009F2B6A">
        <w:rPr>
          <w:rFonts w:ascii="Times New Roman" w:hAnsi="Times New Roman" w:cs="Times New Roman"/>
          <w:lang w:val="en-GB" w:eastAsia="zh-CN"/>
        </w:rPr>
        <w:t>the ongoing Phase and possible indication by the gNB</w:t>
      </w:r>
      <w:r w:rsidR="008F2F89" w:rsidRPr="00B1729E">
        <w:rPr>
          <w:rFonts w:ascii="Times New Roman" w:hAnsi="Times New Roman" w:cs="Times New Roman"/>
          <w:lang w:val="en-GB" w:eastAsia="zh-CN"/>
        </w:rPr>
        <w:t>.</w:t>
      </w:r>
    </w:p>
    <w:p w14:paraId="6CACDD06" w14:textId="3D052B0B" w:rsidR="006A18E3" w:rsidRPr="00B1729E" w:rsidRDefault="006A18E3" w:rsidP="00B1729E">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 xml:space="preserve">The switch between different PDCCH monitoring configurations should therefore coincide with the switch between </w:t>
      </w:r>
      <w:r w:rsidR="000D2FCF">
        <w:rPr>
          <w:rFonts w:ascii="Times New Roman" w:hAnsi="Times New Roman" w:cs="Times New Roman"/>
          <w:lang w:val="en-GB" w:eastAsia="zh-CN"/>
        </w:rPr>
        <w:t>P</w:t>
      </w:r>
      <w:r w:rsidRPr="00B1729E">
        <w:rPr>
          <w:rFonts w:ascii="Times New Roman" w:hAnsi="Times New Roman" w:cs="Times New Roman"/>
          <w:lang w:val="en-GB" w:eastAsia="zh-CN"/>
        </w:rPr>
        <w:t xml:space="preserve">hases. The switch from </w:t>
      </w:r>
      <w:r w:rsidR="000D2FCF">
        <w:rPr>
          <w:rFonts w:ascii="Times New Roman" w:hAnsi="Times New Roman" w:cs="Times New Roman"/>
          <w:lang w:val="en-GB" w:eastAsia="zh-CN"/>
        </w:rPr>
        <w:t>P</w:t>
      </w:r>
      <w:r w:rsidRPr="00B1729E">
        <w:rPr>
          <w:rFonts w:ascii="Times New Roman" w:hAnsi="Times New Roman" w:cs="Times New Roman"/>
          <w:lang w:val="en-GB" w:eastAsia="zh-CN"/>
        </w:rPr>
        <w:t xml:space="preserve">hase A to </w:t>
      </w:r>
      <w:r w:rsidR="000D2FCF">
        <w:rPr>
          <w:rFonts w:ascii="Times New Roman" w:hAnsi="Times New Roman" w:cs="Times New Roman"/>
          <w:lang w:val="en-GB" w:eastAsia="zh-CN"/>
        </w:rPr>
        <w:t>P</w:t>
      </w:r>
      <w:r w:rsidRPr="00B1729E">
        <w:rPr>
          <w:rFonts w:ascii="Times New Roman" w:hAnsi="Times New Roman" w:cs="Times New Roman"/>
          <w:lang w:val="en-GB" w:eastAsia="zh-CN"/>
        </w:rPr>
        <w:t>hase B should be determined from the reception of a COT</w:t>
      </w:r>
      <w:r w:rsidR="000F2BFC">
        <w:rPr>
          <w:rFonts w:ascii="Times New Roman" w:hAnsi="Times New Roman" w:cs="Times New Roman"/>
          <w:lang w:val="en-GB" w:eastAsia="zh-CN"/>
        </w:rPr>
        <w:t>-</w:t>
      </w:r>
      <w:r w:rsidRPr="00B1729E">
        <w:rPr>
          <w:rFonts w:ascii="Times New Roman" w:hAnsi="Times New Roman" w:cs="Times New Roman"/>
          <w:lang w:val="en-GB" w:eastAsia="zh-CN"/>
        </w:rPr>
        <w:t>indicating DMRS</w:t>
      </w:r>
      <w:r w:rsidR="00D45F68">
        <w:rPr>
          <w:rFonts w:ascii="Times New Roman" w:hAnsi="Times New Roman" w:cs="Times New Roman"/>
          <w:lang w:val="en-GB" w:eastAsia="zh-CN"/>
        </w:rPr>
        <w:t xml:space="preserve"> and/or GC-PDCCH</w:t>
      </w:r>
      <w:r w:rsidRPr="00B1729E">
        <w:rPr>
          <w:rFonts w:ascii="Times New Roman" w:hAnsi="Times New Roman" w:cs="Times New Roman"/>
          <w:lang w:val="en-GB" w:eastAsia="zh-CN"/>
        </w:rPr>
        <w:t xml:space="preserve">. The switch from </w:t>
      </w:r>
      <w:r w:rsidR="000D2FCF">
        <w:rPr>
          <w:rFonts w:ascii="Times New Roman" w:hAnsi="Times New Roman" w:cs="Times New Roman"/>
          <w:lang w:val="en-GB" w:eastAsia="zh-CN"/>
        </w:rPr>
        <w:t>P</w:t>
      </w:r>
      <w:r w:rsidRPr="00B1729E">
        <w:rPr>
          <w:rFonts w:ascii="Times New Roman" w:hAnsi="Times New Roman" w:cs="Times New Roman"/>
          <w:lang w:val="en-GB" w:eastAsia="zh-CN"/>
        </w:rPr>
        <w:t xml:space="preserve">hase B to </w:t>
      </w:r>
      <w:r w:rsidR="000D2FCF">
        <w:rPr>
          <w:rFonts w:ascii="Times New Roman" w:hAnsi="Times New Roman" w:cs="Times New Roman"/>
          <w:lang w:val="en-GB" w:eastAsia="zh-CN"/>
        </w:rPr>
        <w:t>P</w:t>
      </w:r>
      <w:r w:rsidRPr="00B1729E">
        <w:rPr>
          <w:rFonts w:ascii="Times New Roman" w:hAnsi="Times New Roman" w:cs="Times New Roman"/>
          <w:lang w:val="en-GB" w:eastAsia="zh-CN"/>
        </w:rPr>
        <w:t xml:space="preserve">hase C should be determined from the </w:t>
      </w:r>
      <w:r w:rsidR="00545448" w:rsidRPr="00B1729E">
        <w:rPr>
          <w:rFonts w:ascii="Times New Roman" w:hAnsi="Times New Roman" w:cs="Times New Roman"/>
          <w:lang w:val="en-GB" w:eastAsia="zh-CN"/>
        </w:rPr>
        <w:t>slot timing</w:t>
      </w:r>
      <w:r w:rsidR="000D2FCF">
        <w:rPr>
          <w:rFonts w:ascii="Times New Roman" w:hAnsi="Times New Roman" w:cs="Times New Roman"/>
          <w:lang w:val="en-GB" w:eastAsia="zh-CN"/>
        </w:rPr>
        <w:t xml:space="preserve"> (e.g. first slot boundary after Phase B has begun)</w:t>
      </w:r>
      <w:r w:rsidR="00545448" w:rsidRPr="00B1729E">
        <w:rPr>
          <w:rFonts w:ascii="Times New Roman" w:hAnsi="Times New Roman" w:cs="Times New Roman"/>
          <w:lang w:val="en-GB" w:eastAsia="zh-CN"/>
        </w:rPr>
        <w:t xml:space="preserve">. The switch from </w:t>
      </w:r>
      <w:r w:rsidR="000D2FCF">
        <w:rPr>
          <w:rFonts w:ascii="Times New Roman" w:hAnsi="Times New Roman" w:cs="Times New Roman"/>
          <w:lang w:val="en-GB" w:eastAsia="zh-CN"/>
        </w:rPr>
        <w:t>P</w:t>
      </w:r>
      <w:r w:rsidR="00545448" w:rsidRPr="00B1729E">
        <w:rPr>
          <w:rFonts w:ascii="Times New Roman" w:hAnsi="Times New Roman" w:cs="Times New Roman"/>
          <w:lang w:val="en-GB" w:eastAsia="zh-CN"/>
        </w:rPr>
        <w:t xml:space="preserve">hase C to </w:t>
      </w:r>
      <w:r w:rsidR="000D2FCF">
        <w:rPr>
          <w:rFonts w:ascii="Times New Roman" w:hAnsi="Times New Roman" w:cs="Times New Roman"/>
          <w:lang w:val="en-GB" w:eastAsia="zh-CN"/>
        </w:rPr>
        <w:t>P</w:t>
      </w:r>
      <w:r w:rsidR="00545448" w:rsidRPr="00B1729E">
        <w:rPr>
          <w:rFonts w:ascii="Times New Roman" w:hAnsi="Times New Roman" w:cs="Times New Roman"/>
          <w:lang w:val="en-GB" w:eastAsia="zh-CN"/>
        </w:rPr>
        <w:t>hase A can be determined based on information received in a COT structure indication.</w:t>
      </w:r>
    </w:p>
    <w:p w14:paraId="7E6643ED" w14:textId="6809A184" w:rsidR="006E1094" w:rsidRPr="00B1729E" w:rsidRDefault="006E1094" w:rsidP="00B1729E">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Proposal 1:</w:t>
      </w:r>
      <w:r w:rsidRPr="00B1729E">
        <w:rPr>
          <w:rFonts w:ascii="Times New Roman" w:hAnsi="Times New Roman"/>
          <w:sz w:val="22"/>
          <w:szCs w:val="22"/>
        </w:rPr>
        <w:tab/>
      </w:r>
      <w:r w:rsidRPr="00B1729E">
        <w:rPr>
          <w:rFonts w:ascii="Times New Roman" w:hAnsi="Times New Roman"/>
          <w:b w:val="0"/>
          <w:i/>
          <w:sz w:val="22"/>
          <w:szCs w:val="22"/>
        </w:rPr>
        <w:t xml:space="preserve">A </w:t>
      </w:r>
      <w:bookmarkStart w:id="1" w:name="_GoBack"/>
      <w:r w:rsidRPr="00B1729E">
        <w:rPr>
          <w:rFonts w:ascii="Times New Roman" w:hAnsi="Times New Roman"/>
          <w:b w:val="0"/>
          <w:i/>
          <w:sz w:val="22"/>
          <w:szCs w:val="22"/>
        </w:rPr>
        <w:t>UE is configured with a PDCCH monitoring configuration to enable DMRS</w:t>
      </w:r>
      <w:r w:rsidR="00D45F68">
        <w:rPr>
          <w:rFonts w:ascii="Times New Roman" w:hAnsi="Times New Roman"/>
          <w:b w:val="0"/>
          <w:i/>
          <w:sz w:val="22"/>
          <w:szCs w:val="22"/>
        </w:rPr>
        <w:t xml:space="preserve"> and/or GC-PDCCH</w:t>
      </w:r>
      <w:r w:rsidRPr="00B1729E">
        <w:rPr>
          <w:rFonts w:ascii="Times New Roman" w:hAnsi="Times New Roman"/>
          <w:b w:val="0"/>
          <w:i/>
          <w:sz w:val="22"/>
          <w:szCs w:val="22"/>
        </w:rPr>
        <w:t xml:space="preserve"> monitoring for </w:t>
      </w:r>
      <w:r w:rsidR="000F2BFC">
        <w:rPr>
          <w:rFonts w:ascii="Times New Roman" w:hAnsi="Times New Roman"/>
          <w:b w:val="0"/>
          <w:i/>
          <w:sz w:val="22"/>
          <w:szCs w:val="22"/>
        </w:rPr>
        <w:t xml:space="preserve">the purpose of </w:t>
      </w:r>
      <w:r w:rsidRPr="00B1729E">
        <w:rPr>
          <w:rFonts w:ascii="Times New Roman" w:hAnsi="Times New Roman"/>
          <w:b w:val="0"/>
          <w:i/>
          <w:sz w:val="22"/>
          <w:szCs w:val="22"/>
        </w:rPr>
        <w:t>COT indication</w:t>
      </w:r>
      <w:r w:rsidR="000D2FCF">
        <w:rPr>
          <w:rFonts w:ascii="Times New Roman" w:hAnsi="Times New Roman"/>
          <w:b w:val="0"/>
          <w:i/>
          <w:sz w:val="22"/>
          <w:szCs w:val="22"/>
        </w:rPr>
        <w:t xml:space="preserve"> (in Phase A)</w:t>
      </w:r>
      <w:r w:rsidRPr="00B1729E">
        <w:rPr>
          <w:rFonts w:ascii="Times New Roman" w:hAnsi="Times New Roman"/>
          <w:b w:val="0"/>
          <w:i/>
          <w:sz w:val="22"/>
          <w:szCs w:val="22"/>
        </w:rPr>
        <w:t>.</w:t>
      </w:r>
      <w:bookmarkEnd w:id="1"/>
    </w:p>
    <w:p w14:paraId="0A0ADC10" w14:textId="60041041" w:rsidR="00E00E58" w:rsidRPr="00B1729E" w:rsidRDefault="00E00E58" w:rsidP="00B1729E">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6E1094" w:rsidRPr="00B1729E">
        <w:rPr>
          <w:rFonts w:ascii="Times New Roman" w:hAnsi="Times New Roman"/>
          <w:sz w:val="22"/>
          <w:szCs w:val="22"/>
          <w:u w:val="single"/>
        </w:rPr>
        <w:t>2</w:t>
      </w:r>
      <w:r w:rsidRPr="00B1729E">
        <w:rPr>
          <w:rFonts w:ascii="Times New Roman" w:hAnsi="Times New Roman"/>
          <w:sz w:val="22"/>
          <w:szCs w:val="22"/>
          <w:u w:val="single"/>
        </w:rPr>
        <w:t>:</w:t>
      </w:r>
      <w:r w:rsidRPr="00B1729E">
        <w:rPr>
          <w:rFonts w:ascii="Times New Roman" w:hAnsi="Times New Roman"/>
          <w:sz w:val="22"/>
          <w:szCs w:val="22"/>
        </w:rPr>
        <w:tab/>
      </w:r>
      <w:r w:rsidRPr="00B1729E">
        <w:rPr>
          <w:rFonts w:ascii="Times New Roman" w:hAnsi="Times New Roman"/>
          <w:b w:val="0"/>
          <w:i/>
          <w:sz w:val="22"/>
          <w:szCs w:val="22"/>
        </w:rPr>
        <w:t>A UE is configured with multiple PDCCH monitoring configuration</w:t>
      </w:r>
      <w:r w:rsidR="00080830" w:rsidRPr="00B1729E">
        <w:rPr>
          <w:rFonts w:ascii="Times New Roman" w:hAnsi="Times New Roman"/>
          <w:b w:val="0"/>
          <w:i/>
          <w:sz w:val="22"/>
          <w:szCs w:val="22"/>
        </w:rPr>
        <w:t>s</w:t>
      </w:r>
      <w:r w:rsidRPr="00B1729E">
        <w:rPr>
          <w:rFonts w:ascii="Times New Roman" w:hAnsi="Times New Roman"/>
          <w:b w:val="0"/>
          <w:i/>
          <w:sz w:val="22"/>
          <w:szCs w:val="22"/>
        </w:rPr>
        <w:t xml:space="preserve"> </w:t>
      </w:r>
      <w:r w:rsidR="004B0A8F" w:rsidRPr="00B1729E">
        <w:rPr>
          <w:rFonts w:ascii="Times New Roman" w:hAnsi="Times New Roman"/>
          <w:b w:val="0"/>
          <w:i/>
          <w:sz w:val="22"/>
          <w:szCs w:val="22"/>
        </w:rPr>
        <w:t xml:space="preserve">per search space </w:t>
      </w:r>
      <w:r w:rsidR="006E1094" w:rsidRPr="00B1729E">
        <w:rPr>
          <w:rFonts w:ascii="Times New Roman" w:hAnsi="Times New Roman"/>
          <w:b w:val="0"/>
          <w:i/>
          <w:sz w:val="22"/>
          <w:szCs w:val="22"/>
        </w:rPr>
        <w:t xml:space="preserve">to enable varying PDCCH monitoring </w:t>
      </w:r>
      <w:r w:rsidR="00B346E3" w:rsidRPr="00B1729E">
        <w:rPr>
          <w:rFonts w:ascii="Times New Roman" w:hAnsi="Times New Roman"/>
          <w:b w:val="0"/>
          <w:i/>
          <w:sz w:val="22"/>
          <w:szCs w:val="22"/>
        </w:rPr>
        <w:t xml:space="preserve">patterns </w:t>
      </w:r>
      <w:r w:rsidR="006E1094" w:rsidRPr="00B1729E">
        <w:rPr>
          <w:rFonts w:ascii="Times New Roman" w:hAnsi="Times New Roman"/>
          <w:b w:val="0"/>
          <w:i/>
          <w:sz w:val="22"/>
          <w:szCs w:val="22"/>
        </w:rPr>
        <w:t xml:space="preserve">for resource </w:t>
      </w:r>
      <w:r w:rsidR="00C846BE" w:rsidRPr="00B1729E">
        <w:rPr>
          <w:rFonts w:ascii="Times New Roman" w:hAnsi="Times New Roman"/>
          <w:b w:val="0"/>
          <w:i/>
          <w:sz w:val="22"/>
          <w:szCs w:val="22"/>
        </w:rPr>
        <w:t>allocation</w:t>
      </w:r>
      <w:r w:rsidR="000D2FCF">
        <w:rPr>
          <w:rFonts w:ascii="Times New Roman" w:hAnsi="Times New Roman"/>
          <w:b w:val="0"/>
          <w:i/>
          <w:sz w:val="22"/>
          <w:szCs w:val="22"/>
        </w:rPr>
        <w:t xml:space="preserve"> (e.g. one per Phase)</w:t>
      </w:r>
      <w:r w:rsidR="00C846BE" w:rsidRPr="00B1729E">
        <w:rPr>
          <w:rFonts w:ascii="Times New Roman" w:hAnsi="Times New Roman"/>
          <w:b w:val="0"/>
          <w:i/>
          <w:sz w:val="22"/>
          <w:szCs w:val="22"/>
        </w:rPr>
        <w:t>.</w:t>
      </w:r>
    </w:p>
    <w:p w14:paraId="31430E9B" w14:textId="616A0751" w:rsidR="001E3E98" w:rsidRPr="007047C1" w:rsidRDefault="001E3E98" w:rsidP="001E3E98">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3</w:t>
      </w:r>
      <w:r w:rsidRPr="00B1729E">
        <w:rPr>
          <w:rFonts w:ascii="Times New Roman" w:hAnsi="Times New Roman"/>
          <w:sz w:val="22"/>
          <w:szCs w:val="22"/>
          <w:u w:val="single"/>
        </w:rPr>
        <w:t>:</w:t>
      </w:r>
      <w:r w:rsidRPr="00B1729E">
        <w:rPr>
          <w:rFonts w:ascii="Times New Roman" w:hAnsi="Times New Roman"/>
          <w:sz w:val="22"/>
          <w:szCs w:val="22"/>
        </w:rPr>
        <w:tab/>
      </w:r>
      <w:r w:rsidRPr="00B1729E">
        <w:rPr>
          <w:rFonts w:ascii="Times New Roman" w:hAnsi="Times New Roman"/>
          <w:b w:val="0"/>
          <w:i/>
          <w:sz w:val="22"/>
          <w:szCs w:val="22"/>
        </w:rPr>
        <w:t xml:space="preserve">A UE is configured </w:t>
      </w:r>
      <w:r>
        <w:rPr>
          <w:rFonts w:ascii="Times New Roman" w:hAnsi="Times New Roman"/>
          <w:b w:val="0"/>
          <w:i/>
          <w:sz w:val="22"/>
          <w:szCs w:val="22"/>
        </w:rPr>
        <w:t xml:space="preserve">with a PDCCH monitoring configuration per search space applicable to Phase A, to improve scheduling robustness regardless of if the UE has detected a </w:t>
      </w:r>
      <w:proofErr w:type="spellStart"/>
      <w:r>
        <w:rPr>
          <w:rFonts w:ascii="Times New Roman" w:hAnsi="Times New Roman"/>
          <w:b w:val="0"/>
          <w:i/>
          <w:sz w:val="22"/>
          <w:szCs w:val="22"/>
        </w:rPr>
        <w:t>gNB’s</w:t>
      </w:r>
      <w:proofErr w:type="spellEnd"/>
      <w:r>
        <w:rPr>
          <w:rFonts w:ascii="Times New Roman" w:hAnsi="Times New Roman"/>
          <w:b w:val="0"/>
          <w:i/>
          <w:sz w:val="22"/>
          <w:szCs w:val="22"/>
        </w:rPr>
        <w:t xml:space="preserve"> transmission burst.</w:t>
      </w:r>
    </w:p>
    <w:p w14:paraId="40D9BEAD" w14:textId="53A4E14B" w:rsidR="00E00E58" w:rsidRDefault="00E00E58" w:rsidP="00B1729E">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1E3E98">
        <w:rPr>
          <w:rFonts w:ascii="Times New Roman" w:hAnsi="Times New Roman"/>
          <w:sz w:val="22"/>
          <w:szCs w:val="22"/>
          <w:u w:val="single"/>
        </w:rPr>
        <w:t>4</w:t>
      </w:r>
      <w:r w:rsidRPr="00B1729E">
        <w:rPr>
          <w:rFonts w:ascii="Times New Roman" w:hAnsi="Times New Roman"/>
          <w:sz w:val="22"/>
          <w:szCs w:val="22"/>
          <w:u w:val="single"/>
        </w:rPr>
        <w:t>:</w:t>
      </w:r>
      <w:r w:rsidRPr="00B1729E">
        <w:rPr>
          <w:rFonts w:ascii="Times New Roman" w:hAnsi="Times New Roman"/>
          <w:sz w:val="22"/>
          <w:szCs w:val="22"/>
        </w:rPr>
        <w:tab/>
      </w:r>
      <w:r w:rsidRPr="00B1729E">
        <w:rPr>
          <w:rFonts w:ascii="Times New Roman" w:hAnsi="Times New Roman"/>
          <w:b w:val="0"/>
          <w:i/>
          <w:sz w:val="22"/>
          <w:szCs w:val="22"/>
        </w:rPr>
        <w:t xml:space="preserve">A UE </w:t>
      </w:r>
      <w:r w:rsidR="00D63241" w:rsidRPr="00B1729E">
        <w:rPr>
          <w:rFonts w:ascii="Times New Roman" w:hAnsi="Times New Roman"/>
          <w:b w:val="0"/>
          <w:i/>
          <w:sz w:val="22"/>
          <w:szCs w:val="22"/>
        </w:rPr>
        <w:t xml:space="preserve">determines the active PDCCH monitoring configuration of a search space based on </w:t>
      </w:r>
      <w:r w:rsidR="00A56FF6">
        <w:rPr>
          <w:rFonts w:ascii="Times New Roman" w:hAnsi="Times New Roman"/>
          <w:b w:val="0"/>
          <w:i/>
          <w:sz w:val="22"/>
          <w:szCs w:val="22"/>
        </w:rPr>
        <w:t>detection of PDCCH DM-RS</w:t>
      </w:r>
      <w:r w:rsidR="00D63241" w:rsidRPr="00B1729E">
        <w:rPr>
          <w:rFonts w:ascii="Times New Roman" w:hAnsi="Times New Roman"/>
          <w:b w:val="0"/>
          <w:i/>
          <w:sz w:val="22"/>
          <w:szCs w:val="22"/>
        </w:rPr>
        <w:t>, indication from the gNB, COT structure indication</w:t>
      </w:r>
      <w:r w:rsidR="00A56FF6">
        <w:rPr>
          <w:rFonts w:ascii="Times New Roman" w:hAnsi="Times New Roman"/>
          <w:b w:val="0"/>
          <w:i/>
          <w:sz w:val="22"/>
          <w:szCs w:val="22"/>
        </w:rPr>
        <w:t xml:space="preserve"> (GC-PDCCH)</w:t>
      </w:r>
      <w:r w:rsidR="00D63241" w:rsidRPr="00B1729E">
        <w:rPr>
          <w:rFonts w:ascii="Times New Roman" w:hAnsi="Times New Roman"/>
          <w:b w:val="0"/>
          <w:i/>
          <w:sz w:val="22"/>
          <w:szCs w:val="22"/>
        </w:rPr>
        <w:t xml:space="preserve"> or slot timing.</w:t>
      </w:r>
    </w:p>
    <w:p w14:paraId="467EDB56" w14:textId="77777777" w:rsidR="000F2BFC" w:rsidRPr="00B1729E" w:rsidRDefault="000F2BFC" w:rsidP="00B1729E">
      <w:pPr>
        <w:pStyle w:val="Observation"/>
        <w:numPr>
          <w:ilvl w:val="0"/>
          <w:numId w:val="0"/>
        </w:numPr>
        <w:tabs>
          <w:tab w:val="clear" w:pos="1701"/>
        </w:tabs>
        <w:ind w:left="1701" w:hanging="1701"/>
        <w:rPr>
          <w:rFonts w:ascii="Times New Roman" w:hAnsi="Times New Roman"/>
          <w:b w:val="0"/>
          <w:i/>
          <w:sz w:val="22"/>
          <w:szCs w:val="22"/>
        </w:rPr>
      </w:pPr>
    </w:p>
    <w:p w14:paraId="115395E9" w14:textId="1B6C9984" w:rsidR="00E00E58" w:rsidRPr="00B1729E" w:rsidRDefault="003077D5" w:rsidP="000F2BFC">
      <w:pPr>
        <w:spacing w:after="120"/>
        <w:jc w:val="both"/>
        <w:rPr>
          <w:rFonts w:ascii="Times New Roman" w:hAnsi="Times New Roman" w:cs="Times New Roman"/>
          <w:u w:val="single"/>
          <w:lang w:val="en-GB" w:eastAsia="zh-CN"/>
        </w:rPr>
      </w:pPr>
      <w:r w:rsidRPr="00B1729E">
        <w:rPr>
          <w:rFonts w:ascii="Times New Roman" w:hAnsi="Times New Roman" w:cs="Times New Roman"/>
          <w:u w:val="single"/>
          <w:lang w:val="en-GB" w:eastAsia="zh-CN"/>
        </w:rPr>
        <w:t>Wideband Operation</w:t>
      </w:r>
    </w:p>
    <w:p w14:paraId="054B3784" w14:textId="4E7AB1BB" w:rsidR="0071014C" w:rsidRDefault="003077D5" w:rsidP="000F2BFC">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 xml:space="preserve">For wideband operation, it has been agreed that for </w:t>
      </w:r>
      <w:r w:rsidR="0071014C">
        <w:rPr>
          <w:rFonts w:ascii="Times New Roman" w:hAnsi="Times New Roman" w:cs="Times New Roman"/>
          <w:lang w:val="en-GB" w:eastAsia="zh-CN"/>
        </w:rPr>
        <w:t xml:space="preserve">the </w:t>
      </w:r>
      <w:r w:rsidRPr="00B1729E">
        <w:rPr>
          <w:rFonts w:ascii="Times New Roman" w:hAnsi="Times New Roman" w:cs="Times New Roman"/>
          <w:lang w:val="en-GB" w:eastAsia="zh-CN"/>
        </w:rPr>
        <w:t>DL</w:t>
      </w:r>
      <w:r w:rsidR="00080830" w:rsidRPr="00B1729E">
        <w:rPr>
          <w:rFonts w:ascii="Times New Roman" w:hAnsi="Times New Roman" w:cs="Times New Roman"/>
          <w:lang w:val="en-GB" w:eastAsia="zh-CN"/>
        </w:rPr>
        <w:t>,</w:t>
      </w:r>
      <w:r w:rsidRPr="00B1729E">
        <w:rPr>
          <w:rFonts w:ascii="Times New Roman" w:hAnsi="Times New Roman" w:cs="Times New Roman"/>
          <w:lang w:val="en-GB" w:eastAsia="zh-CN"/>
        </w:rPr>
        <w:t xml:space="preserve"> a gNB may transmit PDSCH on parts or whole of a single active BWP, where an active BWP may be composed of multiple LBT subbands.</w:t>
      </w:r>
    </w:p>
    <w:p w14:paraId="304A2A81" w14:textId="21707439" w:rsidR="003077D5" w:rsidRPr="00B1729E" w:rsidRDefault="003077D5" w:rsidP="000F2BFC">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 xml:space="preserve">For full flexibility, the UE needs to be able to detect the </w:t>
      </w:r>
      <w:proofErr w:type="spellStart"/>
      <w:r w:rsidRPr="00B1729E">
        <w:rPr>
          <w:rFonts w:ascii="Times New Roman" w:hAnsi="Times New Roman" w:cs="Times New Roman"/>
          <w:lang w:val="en-GB" w:eastAsia="zh-CN"/>
        </w:rPr>
        <w:t>gNB’s</w:t>
      </w:r>
      <w:proofErr w:type="spellEnd"/>
      <w:r w:rsidRPr="00B1729E">
        <w:rPr>
          <w:rFonts w:ascii="Times New Roman" w:hAnsi="Times New Roman" w:cs="Times New Roman"/>
          <w:lang w:val="en-GB" w:eastAsia="zh-CN"/>
        </w:rPr>
        <w:t xml:space="preserve"> acquisition of any set of, possibly contiguous, LBT subbands. </w:t>
      </w:r>
      <w:r w:rsidR="00B70C58">
        <w:rPr>
          <w:rFonts w:ascii="Times New Roman" w:hAnsi="Times New Roman" w:cs="Times New Roman"/>
          <w:lang w:val="en-GB" w:eastAsia="zh-CN"/>
        </w:rPr>
        <w:t>This requires that a UE monitor DM-RS and/or GC-PDCCH in every LBT subband at least in Phase A.</w:t>
      </w:r>
      <w:r w:rsidR="00C51281" w:rsidRPr="00B1729E">
        <w:rPr>
          <w:rFonts w:ascii="Times New Roman" w:hAnsi="Times New Roman" w:cs="Times New Roman"/>
          <w:lang w:val="en-GB" w:eastAsia="zh-CN"/>
        </w:rPr>
        <w:t xml:space="preserve"> Furthermore, to ensure appropriate PDCCH monitoring, </w:t>
      </w:r>
      <w:r w:rsidR="00947CF0" w:rsidRPr="00B1729E">
        <w:rPr>
          <w:rFonts w:ascii="Times New Roman" w:hAnsi="Times New Roman" w:cs="Times New Roman"/>
          <w:lang w:val="en-GB" w:eastAsia="zh-CN"/>
        </w:rPr>
        <w:t xml:space="preserve">the detection of </w:t>
      </w:r>
      <w:r w:rsidR="001E7F3D" w:rsidRPr="00B1729E">
        <w:rPr>
          <w:rFonts w:ascii="Times New Roman" w:hAnsi="Times New Roman" w:cs="Times New Roman"/>
          <w:lang w:val="en-GB" w:eastAsia="zh-CN"/>
        </w:rPr>
        <w:t xml:space="preserve">a </w:t>
      </w:r>
      <w:r w:rsidR="00947CF0" w:rsidRPr="00B1729E">
        <w:rPr>
          <w:rFonts w:ascii="Times New Roman" w:hAnsi="Times New Roman" w:cs="Times New Roman"/>
          <w:lang w:val="en-GB" w:eastAsia="zh-CN"/>
        </w:rPr>
        <w:t>COT</w:t>
      </w:r>
      <w:r w:rsidR="0071014C">
        <w:rPr>
          <w:rFonts w:ascii="Times New Roman" w:hAnsi="Times New Roman" w:cs="Times New Roman"/>
          <w:lang w:val="en-GB" w:eastAsia="zh-CN"/>
        </w:rPr>
        <w:t>-</w:t>
      </w:r>
      <w:r w:rsidR="00947CF0" w:rsidRPr="00B1729E">
        <w:rPr>
          <w:rFonts w:ascii="Times New Roman" w:hAnsi="Times New Roman" w:cs="Times New Roman"/>
          <w:lang w:val="en-GB" w:eastAsia="zh-CN"/>
        </w:rPr>
        <w:t>indicating</w:t>
      </w:r>
      <w:r w:rsidR="00C51281" w:rsidRPr="00B1729E">
        <w:rPr>
          <w:rFonts w:ascii="Times New Roman" w:hAnsi="Times New Roman" w:cs="Times New Roman"/>
          <w:lang w:val="en-GB" w:eastAsia="zh-CN"/>
        </w:rPr>
        <w:t xml:space="preserve"> DMRS</w:t>
      </w:r>
      <w:r w:rsidR="004B1B4E">
        <w:rPr>
          <w:rFonts w:ascii="Times New Roman" w:hAnsi="Times New Roman" w:cs="Times New Roman"/>
          <w:lang w:val="en-GB" w:eastAsia="zh-CN"/>
        </w:rPr>
        <w:t xml:space="preserve"> and/or GC-PDCCH</w:t>
      </w:r>
      <w:r w:rsidR="00C51281" w:rsidRPr="00B1729E">
        <w:rPr>
          <w:rFonts w:ascii="Times New Roman" w:hAnsi="Times New Roman" w:cs="Times New Roman"/>
          <w:lang w:val="en-GB" w:eastAsia="zh-CN"/>
        </w:rPr>
        <w:t xml:space="preserve"> should be tied to dynamically switching a</w:t>
      </w:r>
      <w:r w:rsidR="00947CF0" w:rsidRPr="00B1729E">
        <w:rPr>
          <w:rFonts w:ascii="Times New Roman" w:hAnsi="Times New Roman" w:cs="Times New Roman"/>
          <w:lang w:val="en-GB" w:eastAsia="zh-CN"/>
        </w:rPr>
        <w:t>t least one</w:t>
      </w:r>
      <w:r w:rsidR="00C51281" w:rsidRPr="00B1729E">
        <w:rPr>
          <w:rFonts w:ascii="Times New Roman" w:hAnsi="Times New Roman" w:cs="Times New Roman"/>
          <w:lang w:val="en-GB" w:eastAsia="zh-CN"/>
        </w:rPr>
        <w:t xml:space="preserve"> PDCCH monitoring configuration in </w:t>
      </w:r>
      <w:r w:rsidR="001E7F3D" w:rsidRPr="00B1729E">
        <w:rPr>
          <w:rFonts w:ascii="Times New Roman" w:hAnsi="Times New Roman" w:cs="Times New Roman"/>
          <w:lang w:val="en-GB" w:eastAsia="zh-CN"/>
        </w:rPr>
        <w:t xml:space="preserve">an </w:t>
      </w:r>
      <w:r w:rsidR="00C51281" w:rsidRPr="00B1729E">
        <w:rPr>
          <w:rFonts w:ascii="Times New Roman" w:hAnsi="Times New Roman" w:cs="Times New Roman"/>
          <w:lang w:val="en-GB" w:eastAsia="zh-CN"/>
        </w:rPr>
        <w:t>associated LBT subband</w:t>
      </w:r>
      <w:r w:rsidR="003E7C0E">
        <w:rPr>
          <w:rFonts w:ascii="Times New Roman" w:hAnsi="Times New Roman" w:cs="Times New Roman"/>
          <w:lang w:val="en-GB" w:eastAsia="zh-CN"/>
        </w:rPr>
        <w:t xml:space="preserve"> (e.g. transitioning to Phase </w:t>
      </w:r>
      <w:r w:rsidR="004B1B4E">
        <w:rPr>
          <w:rFonts w:ascii="Times New Roman" w:hAnsi="Times New Roman" w:cs="Times New Roman"/>
          <w:lang w:val="en-GB" w:eastAsia="zh-CN"/>
        </w:rPr>
        <w:t>B</w:t>
      </w:r>
      <w:r w:rsidR="003E7C0E">
        <w:rPr>
          <w:rFonts w:ascii="Times New Roman" w:hAnsi="Times New Roman" w:cs="Times New Roman"/>
          <w:lang w:val="en-GB" w:eastAsia="zh-CN"/>
        </w:rPr>
        <w:t xml:space="preserve"> in at least one associated LBT subband)</w:t>
      </w:r>
      <w:r w:rsidR="00C51281" w:rsidRPr="00B1729E">
        <w:rPr>
          <w:rFonts w:ascii="Times New Roman" w:hAnsi="Times New Roman" w:cs="Times New Roman"/>
          <w:lang w:val="en-GB" w:eastAsia="zh-CN"/>
        </w:rPr>
        <w:t xml:space="preserve">. However, this </w:t>
      </w:r>
      <w:r w:rsidR="003E7C0E">
        <w:rPr>
          <w:rFonts w:ascii="Times New Roman" w:hAnsi="Times New Roman" w:cs="Times New Roman"/>
          <w:lang w:val="en-GB" w:eastAsia="zh-CN"/>
        </w:rPr>
        <w:t>could</w:t>
      </w:r>
      <w:r w:rsidR="0071014C">
        <w:rPr>
          <w:rFonts w:ascii="Times New Roman" w:hAnsi="Times New Roman" w:cs="Times New Roman"/>
          <w:lang w:val="en-GB" w:eastAsia="zh-CN"/>
        </w:rPr>
        <w:t xml:space="preserve"> </w:t>
      </w:r>
      <w:r w:rsidR="00947CF0" w:rsidRPr="00B1729E">
        <w:rPr>
          <w:rFonts w:ascii="Times New Roman" w:hAnsi="Times New Roman" w:cs="Times New Roman"/>
          <w:lang w:val="en-GB" w:eastAsia="zh-CN"/>
        </w:rPr>
        <w:t xml:space="preserve">cause a large </w:t>
      </w:r>
      <w:r w:rsidR="0071014C">
        <w:rPr>
          <w:rFonts w:ascii="Times New Roman" w:hAnsi="Times New Roman" w:cs="Times New Roman"/>
          <w:lang w:val="en-GB" w:eastAsia="zh-CN"/>
        </w:rPr>
        <w:t xml:space="preserve">and unnecessary burdensome </w:t>
      </w:r>
      <w:r w:rsidR="00947CF0" w:rsidRPr="00B1729E">
        <w:rPr>
          <w:rFonts w:ascii="Times New Roman" w:hAnsi="Times New Roman" w:cs="Times New Roman"/>
          <w:lang w:val="en-GB" w:eastAsia="zh-CN"/>
        </w:rPr>
        <w:t xml:space="preserve">increase in PDCCH </w:t>
      </w:r>
      <w:r w:rsidR="0071014C">
        <w:rPr>
          <w:rFonts w:ascii="Times New Roman" w:hAnsi="Times New Roman" w:cs="Times New Roman"/>
          <w:lang w:val="en-GB" w:eastAsia="zh-CN"/>
        </w:rPr>
        <w:t>decoding</w:t>
      </w:r>
      <w:r w:rsidR="00E963F8" w:rsidRPr="00B1729E">
        <w:rPr>
          <w:rFonts w:ascii="Times New Roman" w:hAnsi="Times New Roman" w:cs="Times New Roman"/>
          <w:lang w:val="en-GB" w:eastAsia="zh-CN"/>
        </w:rPr>
        <w:t xml:space="preserve">. For example, if the network acquires all LBT subbands of a BWP, </w:t>
      </w:r>
      <w:r w:rsidR="003E7C0E">
        <w:rPr>
          <w:rFonts w:ascii="Times New Roman" w:hAnsi="Times New Roman" w:cs="Times New Roman"/>
          <w:lang w:val="en-GB" w:eastAsia="zh-CN"/>
        </w:rPr>
        <w:t>the</w:t>
      </w:r>
      <w:r w:rsidR="00E963F8" w:rsidRPr="00B1729E">
        <w:rPr>
          <w:rFonts w:ascii="Times New Roman" w:hAnsi="Times New Roman" w:cs="Times New Roman"/>
          <w:lang w:val="en-GB" w:eastAsia="zh-CN"/>
        </w:rPr>
        <w:t xml:space="preserve"> UE </w:t>
      </w:r>
      <w:r w:rsidR="00E6036C" w:rsidRPr="00B1729E">
        <w:rPr>
          <w:rFonts w:ascii="Times New Roman" w:hAnsi="Times New Roman" w:cs="Times New Roman"/>
          <w:lang w:val="en-GB" w:eastAsia="zh-CN"/>
        </w:rPr>
        <w:t xml:space="preserve">would </w:t>
      </w:r>
      <w:r w:rsidR="00E963F8" w:rsidRPr="00B1729E">
        <w:rPr>
          <w:rFonts w:ascii="Times New Roman" w:hAnsi="Times New Roman" w:cs="Times New Roman"/>
          <w:lang w:val="en-GB" w:eastAsia="zh-CN"/>
        </w:rPr>
        <w:t xml:space="preserve">switch PDCCH monitoring configurations </w:t>
      </w:r>
      <w:r w:rsidR="00947CF0" w:rsidRPr="00B1729E">
        <w:rPr>
          <w:rFonts w:ascii="Times New Roman" w:hAnsi="Times New Roman" w:cs="Times New Roman"/>
          <w:lang w:val="en-GB" w:eastAsia="zh-CN"/>
        </w:rPr>
        <w:t xml:space="preserve">for search spaces </w:t>
      </w:r>
      <w:r w:rsidR="00E963F8" w:rsidRPr="00B1729E">
        <w:rPr>
          <w:rFonts w:ascii="Times New Roman" w:hAnsi="Times New Roman" w:cs="Times New Roman"/>
          <w:lang w:val="en-GB" w:eastAsia="zh-CN"/>
        </w:rPr>
        <w:t>in every LBT subband</w:t>
      </w:r>
      <w:r w:rsidR="003E7C0E">
        <w:rPr>
          <w:rFonts w:ascii="Times New Roman" w:hAnsi="Times New Roman" w:cs="Times New Roman"/>
          <w:lang w:val="en-GB" w:eastAsia="zh-CN"/>
        </w:rPr>
        <w:t xml:space="preserve"> (e.g. transitioning to Phase </w:t>
      </w:r>
      <w:r w:rsidR="004B1B4E">
        <w:rPr>
          <w:rFonts w:ascii="Times New Roman" w:hAnsi="Times New Roman" w:cs="Times New Roman"/>
          <w:lang w:val="en-GB" w:eastAsia="zh-CN"/>
        </w:rPr>
        <w:t>B</w:t>
      </w:r>
      <w:r w:rsidR="003E7C0E">
        <w:rPr>
          <w:rFonts w:ascii="Times New Roman" w:hAnsi="Times New Roman" w:cs="Times New Roman"/>
          <w:lang w:val="en-GB" w:eastAsia="zh-CN"/>
        </w:rPr>
        <w:t xml:space="preserve"> in all LBT subbands)</w:t>
      </w:r>
      <w:r w:rsidR="00E963F8" w:rsidRPr="00B1729E">
        <w:rPr>
          <w:rFonts w:ascii="Times New Roman" w:hAnsi="Times New Roman" w:cs="Times New Roman"/>
          <w:lang w:val="en-GB" w:eastAsia="zh-CN"/>
        </w:rPr>
        <w:t xml:space="preserve">. This </w:t>
      </w:r>
      <w:r w:rsidR="0071014C">
        <w:rPr>
          <w:rFonts w:ascii="Times New Roman" w:hAnsi="Times New Roman" w:cs="Times New Roman"/>
          <w:lang w:val="en-GB" w:eastAsia="zh-CN"/>
        </w:rPr>
        <w:t xml:space="preserve">would </w:t>
      </w:r>
      <w:r w:rsidR="00E963F8" w:rsidRPr="00B1729E">
        <w:rPr>
          <w:rFonts w:ascii="Times New Roman" w:hAnsi="Times New Roman" w:cs="Times New Roman"/>
          <w:lang w:val="en-GB" w:eastAsia="zh-CN"/>
        </w:rPr>
        <w:t xml:space="preserve">lead to </w:t>
      </w:r>
      <w:r w:rsidR="00E963F8" w:rsidRPr="00B1729E">
        <w:rPr>
          <w:rFonts w:ascii="Times New Roman" w:hAnsi="Times New Roman" w:cs="Times New Roman"/>
          <w:lang w:val="en-GB" w:eastAsia="zh-CN"/>
        </w:rPr>
        <w:lastRenderedPageBreak/>
        <w:t xml:space="preserve">cases where the UE </w:t>
      </w:r>
      <w:r w:rsidR="00060AAA" w:rsidRPr="00B1729E">
        <w:rPr>
          <w:rFonts w:ascii="Times New Roman" w:hAnsi="Times New Roman" w:cs="Times New Roman"/>
          <w:lang w:val="en-GB" w:eastAsia="zh-CN"/>
        </w:rPr>
        <w:t>must</w:t>
      </w:r>
      <w:r w:rsidR="00E963F8" w:rsidRPr="00B1729E">
        <w:rPr>
          <w:rFonts w:ascii="Times New Roman" w:hAnsi="Times New Roman" w:cs="Times New Roman"/>
          <w:lang w:val="en-GB" w:eastAsia="zh-CN"/>
        </w:rPr>
        <w:t xml:space="preserve"> monitor </w:t>
      </w:r>
      <w:proofErr w:type="gramStart"/>
      <w:r w:rsidR="004B1B4E">
        <w:rPr>
          <w:rFonts w:ascii="Times New Roman" w:hAnsi="Times New Roman" w:cs="Times New Roman"/>
          <w:lang w:val="en-GB" w:eastAsia="zh-CN"/>
        </w:rPr>
        <w:t>a large number of</w:t>
      </w:r>
      <w:proofErr w:type="gramEnd"/>
      <w:r w:rsidR="00E963F8" w:rsidRPr="00B1729E">
        <w:rPr>
          <w:rFonts w:ascii="Times New Roman" w:hAnsi="Times New Roman" w:cs="Times New Roman"/>
          <w:lang w:val="en-GB" w:eastAsia="zh-CN"/>
        </w:rPr>
        <w:t xml:space="preserve"> search spaces</w:t>
      </w:r>
      <w:r w:rsidR="00E6036C" w:rsidRPr="00B1729E">
        <w:rPr>
          <w:rFonts w:ascii="Times New Roman" w:hAnsi="Times New Roman" w:cs="Times New Roman"/>
          <w:lang w:val="en-GB" w:eastAsia="zh-CN"/>
        </w:rPr>
        <w:t xml:space="preserve"> or </w:t>
      </w:r>
      <w:r w:rsidR="0071014C">
        <w:rPr>
          <w:rFonts w:ascii="Times New Roman" w:hAnsi="Times New Roman" w:cs="Times New Roman"/>
          <w:lang w:val="en-GB" w:eastAsia="zh-CN"/>
        </w:rPr>
        <w:t xml:space="preserve">would </w:t>
      </w:r>
      <w:r w:rsidR="00B70C58">
        <w:rPr>
          <w:rFonts w:ascii="Times New Roman" w:hAnsi="Times New Roman" w:cs="Times New Roman"/>
          <w:lang w:val="en-GB" w:eastAsia="zh-CN"/>
        </w:rPr>
        <w:t xml:space="preserve">drop multiple search spaces </w:t>
      </w:r>
      <w:r w:rsidR="0071014C">
        <w:rPr>
          <w:rFonts w:ascii="Times New Roman" w:hAnsi="Times New Roman" w:cs="Times New Roman"/>
          <w:lang w:val="en-GB" w:eastAsia="zh-CN"/>
        </w:rPr>
        <w:t xml:space="preserve">to </w:t>
      </w:r>
      <w:r w:rsidR="00E6036C" w:rsidRPr="00B1729E">
        <w:rPr>
          <w:rFonts w:ascii="Times New Roman" w:hAnsi="Times New Roman" w:cs="Times New Roman"/>
          <w:lang w:val="en-GB" w:eastAsia="zh-CN"/>
        </w:rPr>
        <w:t>reduce the</w:t>
      </w:r>
      <w:r w:rsidR="004B1B4E">
        <w:rPr>
          <w:rFonts w:ascii="Times New Roman" w:hAnsi="Times New Roman" w:cs="Times New Roman"/>
          <w:lang w:val="en-GB" w:eastAsia="zh-CN"/>
        </w:rPr>
        <w:t xml:space="preserve"> total</w:t>
      </w:r>
      <w:r w:rsidR="00E6036C" w:rsidRPr="00B1729E">
        <w:rPr>
          <w:rFonts w:ascii="Times New Roman" w:hAnsi="Times New Roman" w:cs="Times New Roman"/>
          <w:lang w:val="en-GB" w:eastAsia="zh-CN"/>
        </w:rPr>
        <w:t xml:space="preserve"> number of PDCCH blind decodes due to </w:t>
      </w:r>
      <w:r w:rsidR="004B1B4E">
        <w:rPr>
          <w:rFonts w:ascii="Times New Roman" w:hAnsi="Times New Roman" w:cs="Times New Roman"/>
          <w:lang w:val="en-GB" w:eastAsia="zh-CN"/>
        </w:rPr>
        <w:t>restrictions on the</w:t>
      </w:r>
      <w:r w:rsidR="00E6036C" w:rsidRPr="00B1729E">
        <w:rPr>
          <w:rFonts w:ascii="Times New Roman" w:hAnsi="Times New Roman" w:cs="Times New Roman"/>
          <w:lang w:val="en-GB" w:eastAsia="zh-CN"/>
        </w:rPr>
        <w:t xml:space="preserve"> number of CCE channel estimates.</w:t>
      </w:r>
    </w:p>
    <w:p w14:paraId="4EAEC550" w14:textId="5B0B1908" w:rsidR="0071014C" w:rsidRDefault="001C7D0A" w:rsidP="000F2BFC">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Instead</w:t>
      </w:r>
      <w:r w:rsidR="00671582">
        <w:rPr>
          <w:rFonts w:ascii="Times New Roman" w:hAnsi="Times New Roman" w:cs="Times New Roman"/>
          <w:lang w:val="en-GB" w:eastAsia="zh-CN"/>
        </w:rPr>
        <w:t>,</w:t>
      </w:r>
      <w:r w:rsidRPr="00B1729E">
        <w:rPr>
          <w:rFonts w:ascii="Times New Roman" w:hAnsi="Times New Roman" w:cs="Times New Roman"/>
          <w:lang w:val="en-GB" w:eastAsia="zh-CN"/>
        </w:rPr>
        <w:t xml:space="preserve"> </w:t>
      </w:r>
      <w:r w:rsidR="003E7C0E">
        <w:rPr>
          <w:rFonts w:ascii="Times New Roman" w:hAnsi="Times New Roman" w:cs="Times New Roman"/>
          <w:lang w:val="en-GB" w:eastAsia="zh-CN"/>
        </w:rPr>
        <w:t>depending on the set of acquired LBT subbands, the UE should determine a set of search-spaces for which the PDCCH monitoring configuration should be switched</w:t>
      </w:r>
      <w:r w:rsidR="004B1B4E">
        <w:rPr>
          <w:rFonts w:ascii="Times New Roman" w:hAnsi="Times New Roman" w:cs="Times New Roman"/>
          <w:lang w:val="en-GB" w:eastAsia="zh-CN"/>
        </w:rPr>
        <w:t xml:space="preserve"> to Phase B</w:t>
      </w:r>
      <w:r w:rsidR="003E7C0E">
        <w:rPr>
          <w:rFonts w:ascii="Times New Roman" w:hAnsi="Times New Roman" w:cs="Times New Roman"/>
          <w:lang w:val="en-GB" w:eastAsia="zh-CN"/>
        </w:rPr>
        <w:t xml:space="preserve">. </w:t>
      </w:r>
      <w:r w:rsidRPr="00B1729E">
        <w:rPr>
          <w:rFonts w:ascii="Times New Roman" w:hAnsi="Times New Roman" w:cs="Times New Roman"/>
          <w:lang w:val="en-GB" w:eastAsia="zh-CN"/>
        </w:rPr>
        <w:t xml:space="preserve">The link between </w:t>
      </w:r>
      <w:r w:rsidR="004B1B4E">
        <w:rPr>
          <w:rFonts w:ascii="Times New Roman" w:hAnsi="Times New Roman" w:cs="Times New Roman"/>
          <w:lang w:val="en-GB" w:eastAsia="zh-CN"/>
        </w:rPr>
        <w:t xml:space="preserve">set of </w:t>
      </w:r>
      <w:r w:rsidRPr="00B1729E">
        <w:rPr>
          <w:rFonts w:ascii="Times New Roman" w:hAnsi="Times New Roman" w:cs="Times New Roman"/>
          <w:lang w:val="en-GB" w:eastAsia="zh-CN"/>
        </w:rPr>
        <w:t>acquired LBT subband</w:t>
      </w:r>
      <w:r w:rsidR="004B1B4E">
        <w:rPr>
          <w:rFonts w:ascii="Times New Roman" w:hAnsi="Times New Roman" w:cs="Times New Roman"/>
          <w:lang w:val="en-GB" w:eastAsia="zh-CN"/>
        </w:rPr>
        <w:t>s</w:t>
      </w:r>
      <w:r w:rsidRPr="00B1729E">
        <w:rPr>
          <w:rFonts w:ascii="Times New Roman" w:hAnsi="Times New Roman" w:cs="Times New Roman"/>
          <w:lang w:val="en-GB" w:eastAsia="zh-CN"/>
        </w:rPr>
        <w:t xml:space="preserve"> and PDCCH monitoring configuration</w:t>
      </w:r>
      <w:r w:rsidR="00495F4B" w:rsidRPr="00B1729E">
        <w:rPr>
          <w:rFonts w:ascii="Times New Roman" w:hAnsi="Times New Roman" w:cs="Times New Roman"/>
          <w:lang w:val="en-GB" w:eastAsia="zh-CN"/>
        </w:rPr>
        <w:t xml:space="preserve"> per search space</w:t>
      </w:r>
      <w:r w:rsidRPr="00B1729E">
        <w:rPr>
          <w:rFonts w:ascii="Times New Roman" w:hAnsi="Times New Roman" w:cs="Times New Roman"/>
          <w:lang w:val="en-GB" w:eastAsia="zh-CN"/>
        </w:rPr>
        <w:t xml:space="preserve"> can be modified via RRC configuration.</w:t>
      </w:r>
      <w:r w:rsidR="00B70C58">
        <w:rPr>
          <w:rFonts w:ascii="Times New Roman" w:hAnsi="Times New Roman" w:cs="Times New Roman"/>
          <w:lang w:val="en-GB" w:eastAsia="zh-CN"/>
        </w:rPr>
        <w:t xml:space="preserve"> Such operation can ensure that the UE does not always drop the same complete search space (e.g. based on search space ID). This is beneficial to reduce PDCCH blocking.</w:t>
      </w:r>
    </w:p>
    <w:p w14:paraId="5E169E8E" w14:textId="0E937DFD" w:rsidR="001C7D0A" w:rsidRPr="00B1729E" w:rsidRDefault="001C7D0A" w:rsidP="00B1729E">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1E3E98">
        <w:rPr>
          <w:rFonts w:ascii="Times New Roman" w:hAnsi="Times New Roman"/>
          <w:sz w:val="22"/>
          <w:szCs w:val="22"/>
          <w:u w:val="single"/>
        </w:rPr>
        <w:t>5</w:t>
      </w:r>
      <w:r w:rsidRPr="00B1729E">
        <w:rPr>
          <w:rFonts w:ascii="Times New Roman" w:hAnsi="Times New Roman"/>
          <w:sz w:val="22"/>
          <w:szCs w:val="22"/>
          <w:u w:val="single"/>
        </w:rPr>
        <w:t>:</w:t>
      </w:r>
      <w:r w:rsidRPr="00B1729E">
        <w:rPr>
          <w:rFonts w:ascii="Times New Roman" w:hAnsi="Times New Roman"/>
          <w:sz w:val="22"/>
          <w:szCs w:val="22"/>
        </w:rPr>
        <w:tab/>
      </w:r>
      <w:bookmarkStart w:id="2" w:name="_Hlk961150"/>
      <w:r w:rsidRPr="00B1729E">
        <w:rPr>
          <w:rFonts w:ascii="Times New Roman" w:hAnsi="Times New Roman"/>
          <w:b w:val="0"/>
          <w:i/>
          <w:sz w:val="22"/>
          <w:szCs w:val="22"/>
        </w:rPr>
        <w:t xml:space="preserve">A UE </w:t>
      </w:r>
      <w:r w:rsidR="008562EE">
        <w:rPr>
          <w:rFonts w:ascii="Times New Roman" w:hAnsi="Times New Roman"/>
          <w:b w:val="0"/>
          <w:i/>
          <w:sz w:val="22"/>
          <w:szCs w:val="22"/>
        </w:rPr>
        <w:t>determines the PDCCH monitoring configuration of a set of search-spaces based on the set of acquired LBT subbands.</w:t>
      </w:r>
      <w:bookmarkEnd w:id="2"/>
    </w:p>
    <w:p w14:paraId="5AACCB14" w14:textId="77777777" w:rsidR="00B70C58" w:rsidRDefault="00B70C58" w:rsidP="00B1729E">
      <w:pPr>
        <w:jc w:val="both"/>
        <w:rPr>
          <w:rFonts w:ascii="Times New Roman" w:hAnsi="Times New Roman" w:cs="Times New Roman"/>
          <w:lang w:val="en-GB" w:eastAsia="zh-CN"/>
        </w:rPr>
      </w:pPr>
    </w:p>
    <w:p w14:paraId="01BFFFCC" w14:textId="2B4D11C9" w:rsidR="006C1180" w:rsidRDefault="00B70C58" w:rsidP="00B1729E">
      <w:pPr>
        <w:jc w:val="both"/>
        <w:rPr>
          <w:rFonts w:ascii="Times New Roman" w:hAnsi="Times New Roman" w:cs="Times New Roman"/>
          <w:lang w:val="en-GB" w:eastAsia="zh-CN"/>
        </w:rPr>
      </w:pPr>
      <w:r>
        <w:rPr>
          <w:rFonts w:ascii="Times New Roman" w:hAnsi="Times New Roman" w:cs="Times New Roman"/>
          <w:lang w:val="en-GB" w:eastAsia="zh-CN"/>
        </w:rPr>
        <w:t xml:space="preserve">For cases where the UE isn’t aware of the set of LBT subbands, the UE can have a default configuration. For </w:t>
      </w:r>
      <w:proofErr w:type="gramStart"/>
      <w:r>
        <w:rPr>
          <w:rFonts w:ascii="Times New Roman" w:hAnsi="Times New Roman" w:cs="Times New Roman"/>
          <w:lang w:val="en-GB" w:eastAsia="zh-CN"/>
        </w:rPr>
        <w:t>example</w:t>
      </w:r>
      <w:proofErr w:type="gramEnd"/>
      <w:r>
        <w:rPr>
          <w:rFonts w:ascii="Times New Roman" w:hAnsi="Times New Roman" w:cs="Times New Roman"/>
          <w:lang w:val="en-GB" w:eastAsia="zh-CN"/>
        </w:rPr>
        <w:t xml:space="preserve"> at the beginning of a COT, a UE may not know the actual set of acquired LBT subbands. In such a case, the UE can determine the set of search spaces as a function of the LBT subbands that it knows are acquired (e.g. those it received a GC-PDCCH in).</w:t>
      </w:r>
      <w:r w:rsidR="006C1180">
        <w:rPr>
          <w:rFonts w:ascii="Times New Roman" w:hAnsi="Times New Roman" w:cs="Times New Roman"/>
          <w:lang w:val="en-GB" w:eastAsia="zh-CN"/>
        </w:rPr>
        <w:t xml:space="preserve"> In an example, the UE may switch to Phase B for all LBT subbands, or for LBT subbands adjacent to known acquired LBT subbands.</w:t>
      </w:r>
    </w:p>
    <w:p w14:paraId="6E1CB347" w14:textId="3FE6510C" w:rsidR="001C7D0A" w:rsidRPr="006C1180" w:rsidRDefault="00B70C58" w:rsidP="00B1729E">
      <w:pPr>
        <w:jc w:val="both"/>
        <w:rPr>
          <w:rFonts w:ascii="Times New Roman" w:hAnsi="Times New Roman" w:cs="Times New Roman"/>
          <w:lang w:val="en-GB" w:eastAsia="zh-CN"/>
        </w:rPr>
      </w:pPr>
      <w:r>
        <w:rPr>
          <w:rFonts w:ascii="Times New Roman" w:hAnsi="Times New Roman" w:cs="Times New Roman"/>
          <w:lang w:val="en-GB" w:eastAsia="zh-CN"/>
        </w:rPr>
        <w:t xml:space="preserve">For the case where the UE doesn’t receive a GC-PDCCH, the UE not only doesn’t know the set of acquired LBT subbands, it might not know the COT is ongoing. As such, the UE can continue monitoring as in Phase A. This is further </w:t>
      </w:r>
      <w:r w:rsidR="006C1180">
        <w:rPr>
          <w:rFonts w:ascii="Times New Roman" w:hAnsi="Times New Roman" w:cs="Times New Roman"/>
          <w:lang w:val="en-GB" w:eastAsia="zh-CN"/>
        </w:rPr>
        <w:t xml:space="preserve">reason why </w:t>
      </w:r>
      <w:r w:rsidR="006C1180">
        <w:rPr>
          <w:rFonts w:ascii="Times New Roman" w:hAnsi="Times New Roman" w:cs="Times New Roman"/>
          <w:b/>
          <w:u w:val="single"/>
          <w:lang w:val="en-GB" w:eastAsia="zh-CN"/>
        </w:rPr>
        <w:t>Proposal 3</w:t>
      </w:r>
      <w:r w:rsidR="006C1180">
        <w:rPr>
          <w:rFonts w:ascii="Times New Roman" w:hAnsi="Times New Roman" w:cs="Times New Roman"/>
          <w:lang w:val="en-GB" w:eastAsia="zh-CN"/>
        </w:rPr>
        <w:t xml:space="preserve"> is required.</w:t>
      </w:r>
    </w:p>
    <w:p w14:paraId="4F79427F" w14:textId="39CE4F13" w:rsidR="00F049BE" w:rsidRPr="00B1729E" w:rsidRDefault="00F049BE" w:rsidP="00B1729E">
      <w:pPr>
        <w:pStyle w:val="Heading1"/>
        <w:jc w:val="both"/>
        <w:rPr>
          <w:rFonts w:ascii="Times New Roman" w:hAnsi="Times New Roman"/>
          <w:b/>
          <w:sz w:val="32"/>
          <w:szCs w:val="32"/>
        </w:rPr>
      </w:pPr>
      <w:r w:rsidRPr="00B1729E">
        <w:rPr>
          <w:rFonts w:ascii="Times New Roman" w:hAnsi="Times New Roman"/>
          <w:b/>
          <w:sz w:val="32"/>
          <w:szCs w:val="32"/>
        </w:rPr>
        <w:t>COT structure indication</w:t>
      </w:r>
    </w:p>
    <w:p w14:paraId="1EE19762" w14:textId="4606857E" w:rsidR="00F049BE" w:rsidRPr="00B1729E" w:rsidRDefault="00F049BE" w:rsidP="0071014C">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As discussed above, the</w:t>
      </w:r>
      <w:r w:rsidR="006660C5" w:rsidRPr="00B1729E">
        <w:rPr>
          <w:rFonts w:ascii="Times New Roman" w:hAnsi="Times New Roman" w:cs="Times New Roman"/>
          <w:lang w:val="en-GB" w:eastAsia="zh-CN"/>
        </w:rPr>
        <w:t xml:space="preserve"> COT</w:t>
      </w:r>
      <w:r w:rsidR="0071014C">
        <w:rPr>
          <w:rFonts w:ascii="Times New Roman" w:hAnsi="Times New Roman" w:cs="Times New Roman"/>
          <w:lang w:val="en-GB" w:eastAsia="zh-CN"/>
        </w:rPr>
        <w:t>-</w:t>
      </w:r>
      <w:r w:rsidR="006660C5" w:rsidRPr="00B1729E">
        <w:rPr>
          <w:rFonts w:ascii="Times New Roman" w:hAnsi="Times New Roman" w:cs="Times New Roman"/>
          <w:lang w:val="en-GB" w:eastAsia="zh-CN"/>
        </w:rPr>
        <w:t>indicating</w:t>
      </w:r>
      <w:r w:rsidRPr="00B1729E">
        <w:rPr>
          <w:rFonts w:ascii="Times New Roman" w:hAnsi="Times New Roman" w:cs="Times New Roman"/>
          <w:lang w:val="en-GB" w:eastAsia="zh-CN"/>
        </w:rPr>
        <w:t xml:space="preserve"> DMRS</w:t>
      </w:r>
      <w:r w:rsidR="0086064C">
        <w:rPr>
          <w:rFonts w:ascii="Times New Roman" w:hAnsi="Times New Roman" w:cs="Times New Roman"/>
          <w:lang w:val="en-GB" w:eastAsia="zh-CN"/>
        </w:rPr>
        <w:t xml:space="preserve"> and/or GC-PDCCH</w:t>
      </w:r>
      <w:r w:rsidRPr="00B1729E">
        <w:rPr>
          <w:rFonts w:ascii="Times New Roman" w:hAnsi="Times New Roman" w:cs="Times New Roman"/>
          <w:lang w:val="en-GB" w:eastAsia="zh-CN"/>
        </w:rPr>
        <w:t xml:space="preserve"> can activate PDCCH monitoring in a set of search spaces. In wideband operation, the UE should not be expected to monitor PDCCH in every acquired LBT subband. </w:t>
      </w:r>
      <w:r w:rsidR="0071014C">
        <w:rPr>
          <w:rFonts w:ascii="Times New Roman" w:hAnsi="Times New Roman" w:cs="Times New Roman"/>
          <w:lang w:val="en-GB" w:eastAsia="zh-CN"/>
        </w:rPr>
        <w:t xml:space="preserve">The </w:t>
      </w:r>
      <w:r w:rsidRPr="00B1729E">
        <w:rPr>
          <w:rFonts w:ascii="Times New Roman" w:hAnsi="Times New Roman" w:cs="Times New Roman"/>
          <w:lang w:val="en-GB" w:eastAsia="zh-CN"/>
        </w:rPr>
        <w:t xml:space="preserve">COT structure indication should include the set of </w:t>
      </w:r>
      <w:r w:rsidR="0071014C">
        <w:rPr>
          <w:rFonts w:ascii="Times New Roman" w:hAnsi="Times New Roman" w:cs="Times New Roman"/>
          <w:lang w:val="en-GB" w:eastAsia="zh-CN"/>
        </w:rPr>
        <w:t xml:space="preserve">acquired </w:t>
      </w:r>
      <w:r w:rsidRPr="00B1729E">
        <w:rPr>
          <w:rFonts w:ascii="Times New Roman" w:hAnsi="Times New Roman" w:cs="Times New Roman"/>
          <w:lang w:val="en-GB" w:eastAsia="zh-CN"/>
        </w:rPr>
        <w:t xml:space="preserve">LBT subbands, especially if it is </w:t>
      </w:r>
      <w:r w:rsidR="0071014C">
        <w:rPr>
          <w:rFonts w:ascii="Times New Roman" w:hAnsi="Times New Roman" w:cs="Times New Roman"/>
          <w:lang w:val="en-GB" w:eastAsia="zh-CN"/>
        </w:rPr>
        <w:t>undesirable</w:t>
      </w:r>
      <w:r w:rsidR="0086064C">
        <w:rPr>
          <w:rFonts w:ascii="Times New Roman" w:hAnsi="Times New Roman" w:cs="Times New Roman"/>
          <w:lang w:val="en-GB" w:eastAsia="zh-CN"/>
        </w:rPr>
        <w:t xml:space="preserve"> or untenable (due to short time between LBT operation and transmission of COT-indicating signal)</w:t>
      </w:r>
      <w:r w:rsidR="0071014C">
        <w:rPr>
          <w:rFonts w:ascii="Times New Roman" w:hAnsi="Times New Roman" w:cs="Times New Roman"/>
          <w:lang w:val="en-GB" w:eastAsia="zh-CN"/>
        </w:rPr>
        <w:t xml:space="preserve"> to derive this information </w:t>
      </w:r>
      <w:r w:rsidRPr="00B1729E">
        <w:rPr>
          <w:rFonts w:ascii="Times New Roman" w:hAnsi="Times New Roman" w:cs="Times New Roman"/>
          <w:lang w:val="en-GB" w:eastAsia="zh-CN"/>
        </w:rPr>
        <w:t xml:space="preserve">from the </w:t>
      </w:r>
      <w:r w:rsidR="0071014C">
        <w:rPr>
          <w:rFonts w:ascii="Times New Roman" w:hAnsi="Times New Roman" w:cs="Times New Roman"/>
          <w:lang w:val="en-GB" w:eastAsia="zh-CN"/>
        </w:rPr>
        <w:t xml:space="preserve">UE </w:t>
      </w:r>
      <w:r w:rsidRPr="00B1729E">
        <w:rPr>
          <w:rFonts w:ascii="Times New Roman" w:hAnsi="Times New Roman" w:cs="Times New Roman"/>
          <w:lang w:val="en-GB" w:eastAsia="zh-CN"/>
        </w:rPr>
        <w:t xml:space="preserve">detected </w:t>
      </w:r>
      <w:r w:rsidR="006660C5" w:rsidRPr="00B1729E">
        <w:rPr>
          <w:rFonts w:ascii="Times New Roman" w:hAnsi="Times New Roman" w:cs="Times New Roman"/>
          <w:lang w:val="en-GB" w:eastAsia="zh-CN"/>
        </w:rPr>
        <w:t>COT</w:t>
      </w:r>
      <w:r w:rsidR="0071014C">
        <w:rPr>
          <w:rFonts w:ascii="Times New Roman" w:hAnsi="Times New Roman" w:cs="Times New Roman"/>
          <w:lang w:val="en-GB" w:eastAsia="zh-CN"/>
        </w:rPr>
        <w:t>-</w:t>
      </w:r>
      <w:r w:rsidR="006660C5" w:rsidRPr="00B1729E">
        <w:rPr>
          <w:rFonts w:ascii="Times New Roman" w:hAnsi="Times New Roman" w:cs="Times New Roman"/>
          <w:lang w:val="en-GB" w:eastAsia="zh-CN"/>
        </w:rPr>
        <w:t xml:space="preserve">indicating </w:t>
      </w:r>
      <w:r w:rsidRPr="00B1729E">
        <w:rPr>
          <w:rFonts w:ascii="Times New Roman" w:hAnsi="Times New Roman" w:cs="Times New Roman"/>
          <w:lang w:val="en-GB" w:eastAsia="zh-CN"/>
        </w:rPr>
        <w:t>DMRS</w:t>
      </w:r>
      <w:r w:rsidR="0086064C">
        <w:rPr>
          <w:rFonts w:ascii="Times New Roman" w:hAnsi="Times New Roman" w:cs="Times New Roman"/>
          <w:lang w:val="en-GB" w:eastAsia="zh-CN"/>
        </w:rPr>
        <w:t xml:space="preserve"> and/or GC-PDCCH</w:t>
      </w:r>
      <w:r w:rsidRPr="00B1729E">
        <w:rPr>
          <w:rFonts w:ascii="Times New Roman" w:hAnsi="Times New Roman" w:cs="Times New Roman"/>
          <w:lang w:val="en-GB" w:eastAsia="zh-CN"/>
        </w:rPr>
        <w:t xml:space="preserve">. </w:t>
      </w:r>
      <w:r w:rsidR="0071014C">
        <w:rPr>
          <w:rFonts w:ascii="Times New Roman" w:hAnsi="Times New Roman" w:cs="Times New Roman"/>
          <w:lang w:val="en-GB" w:eastAsia="zh-CN"/>
        </w:rPr>
        <w:t xml:space="preserve">Transmission resources in a </w:t>
      </w:r>
      <w:r w:rsidRPr="00B1729E">
        <w:rPr>
          <w:rFonts w:ascii="Times New Roman" w:hAnsi="Times New Roman" w:cs="Times New Roman"/>
          <w:lang w:val="en-GB" w:eastAsia="zh-CN"/>
        </w:rPr>
        <w:t>COT</w:t>
      </w:r>
      <w:r w:rsidR="0071014C">
        <w:rPr>
          <w:rFonts w:ascii="Times New Roman" w:hAnsi="Times New Roman" w:cs="Times New Roman"/>
          <w:lang w:val="en-GB" w:eastAsia="zh-CN"/>
        </w:rPr>
        <w:t xml:space="preserve"> are to be shared among many UEs and </w:t>
      </w:r>
      <w:r w:rsidR="0000568D">
        <w:rPr>
          <w:rFonts w:ascii="Times New Roman" w:hAnsi="Times New Roman" w:cs="Times New Roman"/>
          <w:lang w:val="en-GB" w:eastAsia="zh-CN"/>
        </w:rPr>
        <w:t>used for DL and UL</w:t>
      </w:r>
      <w:r w:rsidR="0071014C">
        <w:rPr>
          <w:rFonts w:ascii="Times New Roman" w:hAnsi="Times New Roman" w:cs="Times New Roman"/>
          <w:lang w:val="en-GB" w:eastAsia="zh-CN"/>
        </w:rPr>
        <w:t xml:space="preserve">, even more so in the wideband case, therefore the </w:t>
      </w:r>
      <w:r w:rsidRPr="00B1729E">
        <w:rPr>
          <w:rFonts w:ascii="Times New Roman" w:hAnsi="Times New Roman" w:cs="Times New Roman"/>
          <w:lang w:val="en-GB" w:eastAsia="zh-CN"/>
        </w:rPr>
        <w:t xml:space="preserve">set of LBT subbands that are available for UL </w:t>
      </w:r>
      <w:r w:rsidR="0000568D">
        <w:rPr>
          <w:rFonts w:ascii="Times New Roman" w:hAnsi="Times New Roman" w:cs="Times New Roman"/>
          <w:lang w:val="en-GB" w:eastAsia="zh-CN"/>
        </w:rPr>
        <w:t xml:space="preserve">transmission </w:t>
      </w:r>
      <w:r w:rsidRPr="00B1729E">
        <w:rPr>
          <w:rFonts w:ascii="Times New Roman" w:hAnsi="Times New Roman" w:cs="Times New Roman"/>
          <w:lang w:val="en-GB" w:eastAsia="zh-CN"/>
        </w:rPr>
        <w:t>in a gNB-acquired COT</w:t>
      </w:r>
      <w:r w:rsidR="0000568D">
        <w:rPr>
          <w:rFonts w:ascii="Times New Roman" w:hAnsi="Times New Roman" w:cs="Times New Roman"/>
          <w:lang w:val="en-GB" w:eastAsia="zh-CN"/>
        </w:rPr>
        <w:t xml:space="preserve"> must also be included</w:t>
      </w:r>
      <w:r w:rsidRPr="00B1729E">
        <w:rPr>
          <w:rFonts w:ascii="Times New Roman" w:hAnsi="Times New Roman" w:cs="Times New Roman"/>
          <w:lang w:val="en-GB" w:eastAsia="zh-CN"/>
        </w:rPr>
        <w:t>.</w:t>
      </w:r>
    </w:p>
    <w:p w14:paraId="75DDF2F1" w14:textId="58843711" w:rsidR="00E473F2" w:rsidRPr="00B1729E" w:rsidRDefault="0000568D" w:rsidP="0071014C">
      <w:pPr>
        <w:spacing w:after="120"/>
        <w:jc w:val="both"/>
        <w:rPr>
          <w:rFonts w:ascii="Times New Roman" w:hAnsi="Times New Roman" w:cs="Times New Roman"/>
          <w:lang w:val="en-GB" w:eastAsia="zh-CN"/>
        </w:rPr>
      </w:pPr>
      <w:r>
        <w:rPr>
          <w:rFonts w:ascii="Times New Roman" w:hAnsi="Times New Roman" w:cs="Times New Roman"/>
          <w:lang w:val="en-GB" w:eastAsia="zh-CN"/>
        </w:rPr>
        <w:t xml:space="preserve">In </w:t>
      </w:r>
      <w:r w:rsidR="006660C5" w:rsidRPr="00B1729E">
        <w:rPr>
          <w:rFonts w:ascii="Times New Roman" w:hAnsi="Times New Roman" w:cs="Times New Roman"/>
          <w:lang w:val="en-GB" w:eastAsia="zh-CN"/>
        </w:rPr>
        <w:t>RAN1</w:t>
      </w:r>
      <w:r>
        <w:rPr>
          <w:rFonts w:ascii="Times New Roman" w:hAnsi="Times New Roman" w:cs="Times New Roman"/>
          <w:lang w:val="en-GB" w:eastAsia="zh-CN"/>
        </w:rPr>
        <w:t>#</w:t>
      </w:r>
      <w:r w:rsidR="000373FE" w:rsidRPr="00B1729E">
        <w:rPr>
          <w:rFonts w:ascii="Times New Roman" w:hAnsi="Times New Roman" w:cs="Times New Roman"/>
          <w:lang w:val="en-GB" w:eastAsia="zh-CN"/>
        </w:rPr>
        <w:t xml:space="preserve">96 </w:t>
      </w:r>
      <w:r w:rsidR="006660C5" w:rsidRPr="00B1729E">
        <w:rPr>
          <w:rFonts w:ascii="Times New Roman" w:hAnsi="Times New Roman" w:cs="Times New Roman"/>
          <w:lang w:val="en-GB" w:eastAsia="zh-CN"/>
        </w:rPr>
        <w:t>a proposal was discussed that states that information should be transmitted to the UE(s) regarding COT structure</w:t>
      </w:r>
      <w:r w:rsidR="00906D24">
        <w:rPr>
          <w:rFonts w:ascii="Times New Roman" w:hAnsi="Times New Roman" w:cs="Times New Roman"/>
          <w:lang w:val="en-GB" w:eastAsia="zh-CN"/>
        </w:rPr>
        <w:t xml:space="preserve"> </w:t>
      </w:r>
      <w:r w:rsidR="00906D24">
        <w:rPr>
          <w:rFonts w:ascii="Times New Roman" w:hAnsi="Times New Roman" w:cs="Times New Roman"/>
          <w:lang w:val="en-GB" w:eastAsia="zh-CN"/>
        </w:rPr>
        <w:fldChar w:fldCharType="begin"/>
      </w:r>
      <w:r w:rsidR="00906D24">
        <w:rPr>
          <w:rFonts w:ascii="Times New Roman" w:hAnsi="Times New Roman" w:cs="Times New Roman"/>
          <w:lang w:val="en-GB" w:eastAsia="zh-CN"/>
        </w:rPr>
        <w:instrText xml:space="preserve"> REF _Ref16686996 \r \h </w:instrText>
      </w:r>
      <w:r w:rsidR="00906D24">
        <w:rPr>
          <w:rFonts w:ascii="Times New Roman" w:hAnsi="Times New Roman" w:cs="Times New Roman"/>
          <w:lang w:val="en-GB" w:eastAsia="zh-CN"/>
        </w:rPr>
      </w:r>
      <w:r w:rsidR="00906D24">
        <w:rPr>
          <w:rFonts w:ascii="Times New Roman" w:hAnsi="Times New Roman" w:cs="Times New Roman"/>
          <w:lang w:val="en-GB" w:eastAsia="zh-CN"/>
        </w:rPr>
        <w:fldChar w:fldCharType="separate"/>
      </w:r>
      <w:r w:rsidR="00906D24">
        <w:rPr>
          <w:rFonts w:ascii="Times New Roman" w:hAnsi="Times New Roman" w:cs="Times New Roman"/>
          <w:lang w:val="en-GB" w:eastAsia="zh-CN"/>
        </w:rPr>
        <w:t>[3]</w:t>
      </w:r>
      <w:r w:rsidR="00906D24">
        <w:rPr>
          <w:rFonts w:ascii="Times New Roman" w:hAnsi="Times New Roman" w:cs="Times New Roman"/>
          <w:lang w:val="en-GB" w:eastAsia="zh-CN"/>
        </w:rPr>
        <w:fldChar w:fldCharType="end"/>
      </w:r>
      <w:r w:rsidR="006660C5" w:rsidRPr="00B1729E">
        <w:rPr>
          <w:rFonts w:ascii="Times New Roman" w:hAnsi="Times New Roman" w:cs="Times New Roman"/>
          <w:lang w:val="en-GB" w:eastAsia="zh-CN"/>
        </w:rPr>
        <w:t xml:space="preserve">. The proposal includes having additional SFI entries for partial slots. </w:t>
      </w:r>
      <w:r w:rsidR="00C846BE" w:rsidRPr="00B1729E">
        <w:rPr>
          <w:rFonts w:ascii="Times New Roman" w:hAnsi="Times New Roman" w:cs="Times New Roman"/>
          <w:lang w:val="en-GB" w:eastAsia="zh-CN"/>
        </w:rPr>
        <w:t xml:space="preserve">There is </w:t>
      </w:r>
      <w:r w:rsidR="00C846BE">
        <w:rPr>
          <w:rFonts w:ascii="Times New Roman" w:hAnsi="Times New Roman" w:cs="Times New Roman"/>
          <w:lang w:val="en-GB" w:eastAsia="zh-CN"/>
        </w:rPr>
        <w:t xml:space="preserve">clearly a </w:t>
      </w:r>
      <w:r w:rsidR="00C846BE" w:rsidRPr="00B1729E">
        <w:rPr>
          <w:rFonts w:ascii="Times New Roman" w:hAnsi="Times New Roman" w:cs="Times New Roman"/>
          <w:lang w:val="en-GB" w:eastAsia="zh-CN"/>
        </w:rPr>
        <w:t xml:space="preserve">need to modify the Slot Format Indicator (SFI) currently specified in NR </w:t>
      </w:r>
      <w:r w:rsidR="00C846BE">
        <w:rPr>
          <w:rFonts w:ascii="Times New Roman" w:hAnsi="Times New Roman" w:cs="Times New Roman"/>
          <w:lang w:val="en-GB" w:eastAsia="zh-CN"/>
        </w:rPr>
        <w:t>R</w:t>
      </w:r>
      <w:r w:rsidR="00C846BE" w:rsidRPr="00B1729E">
        <w:rPr>
          <w:rFonts w:ascii="Times New Roman" w:hAnsi="Times New Roman" w:cs="Times New Roman"/>
          <w:lang w:val="en-GB" w:eastAsia="zh-CN"/>
        </w:rPr>
        <w:t xml:space="preserve">15 </w:t>
      </w:r>
      <w:r w:rsidR="00C846BE">
        <w:rPr>
          <w:rFonts w:ascii="Times New Roman" w:hAnsi="Times New Roman" w:cs="Times New Roman"/>
          <w:lang w:val="en-GB" w:eastAsia="zh-CN"/>
        </w:rPr>
        <w:t>for the purpose of NR-U in R16</w:t>
      </w:r>
      <w:r w:rsidR="00C846BE" w:rsidRPr="00B1729E">
        <w:rPr>
          <w:rFonts w:ascii="Times New Roman" w:hAnsi="Times New Roman" w:cs="Times New Roman"/>
          <w:lang w:val="en-GB" w:eastAsia="zh-CN"/>
        </w:rPr>
        <w:t xml:space="preserve">. </w:t>
      </w:r>
      <w:r w:rsidR="000373FE" w:rsidRPr="00B1729E">
        <w:rPr>
          <w:rFonts w:ascii="Times New Roman" w:hAnsi="Times New Roman" w:cs="Times New Roman"/>
          <w:lang w:val="en-GB" w:eastAsia="zh-CN"/>
        </w:rPr>
        <w:t xml:space="preserve">A modification is </w:t>
      </w:r>
      <w:r>
        <w:rPr>
          <w:rFonts w:ascii="Times New Roman" w:hAnsi="Times New Roman" w:cs="Times New Roman"/>
          <w:lang w:val="en-GB" w:eastAsia="zh-CN"/>
        </w:rPr>
        <w:t xml:space="preserve">also </w:t>
      </w:r>
      <w:r w:rsidR="000373FE" w:rsidRPr="00B1729E">
        <w:rPr>
          <w:rFonts w:ascii="Times New Roman" w:hAnsi="Times New Roman" w:cs="Times New Roman"/>
          <w:lang w:val="en-GB" w:eastAsia="zh-CN"/>
        </w:rPr>
        <w:t>required</w:t>
      </w:r>
      <w:r w:rsidR="00E473F2" w:rsidRPr="00B1729E">
        <w:rPr>
          <w:rFonts w:ascii="Times New Roman" w:hAnsi="Times New Roman" w:cs="Times New Roman"/>
          <w:lang w:val="en-GB" w:eastAsia="zh-CN"/>
        </w:rPr>
        <w:t xml:space="preserve"> to enable UEs to identify the time domain COT structure based on the possibility of partial slots </w:t>
      </w:r>
      <w:r>
        <w:rPr>
          <w:rFonts w:ascii="Times New Roman" w:hAnsi="Times New Roman" w:cs="Times New Roman"/>
          <w:lang w:val="en-GB" w:eastAsia="zh-CN"/>
        </w:rPr>
        <w:t xml:space="preserve">occurring </w:t>
      </w:r>
      <w:r w:rsidR="00E473F2" w:rsidRPr="00B1729E">
        <w:rPr>
          <w:rFonts w:ascii="Times New Roman" w:hAnsi="Times New Roman" w:cs="Times New Roman"/>
          <w:lang w:val="en-GB" w:eastAsia="zh-CN"/>
        </w:rPr>
        <w:t>at the beginning of the COT.</w:t>
      </w:r>
    </w:p>
    <w:p w14:paraId="08195640" w14:textId="634168CE" w:rsidR="00F654AB" w:rsidRPr="00B1729E" w:rsidRDefault="00F654AB" w:rsidP="0071014C">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725EA9">
        <w:rPr>
          <w:rFonts w:ascii="Times New Roman" w:hAnsi="Times New Roman"/>
          <w:sz w:val="22"/>
          <w:szCs w:val="22"/>
          <w:u w:val="single"/>
        </w:rPr>
        <w:t>6</w:t>
      </w:r>
      <w:r w:rsidRPr="00B1729E">
        <w:rPr>
          <w:rFonts w:ascii="Times New Roman" w:hAnsi="Times New Roman"/>
          <w:sz w:val="22"/>
          <w:szCs w:val="22"/>
          <w:u w:val="single"/>
        </w:rPr>
        <w:t>:</w:t>
      </w:r>
      <w:r w:rsidRPr="00B1729E">
        <w:rPr>
          <w:rFonts w:ascii="Times New Roman" w:hAnsi="Times New Roman"/>
          <w:sz w:val="22"/>
          <w:szCs w:val="22"/>
        </w:rPr>
        <w:tab/>
      </w:r>
      <w:r w:rsidRPr="00B1729E">
        <w:rPr>
          <w:rFonts w:ascii="Times New Roman" w:hAnsi="Times New Roman"/>
          <w:b w:val="0"/>
          <w:i/>
          <w:sz w:val="22"/>
          <w:szCs w:val="22"/>
        </w:rPr>
        <w:t xml:space="preserve">NR-U should </w:t>
      </w:r>
      <w:r w:rsidR="0000568D">
        <w:rPr>
          <w:rFonts w:ascii="Times New Roman" w:hAnsi="Times New Roman"/>
          <w:b w:val="0"/>
          <w:i/>
          <w:sz w:val="22"/>
          <w:szCs w:val="22"/>
        </w:rPr>
        <w:t xml:space="preserve">define </w:t>
      </w:r>
      <w:r w:rsidRPr="00B1729E">
        <w:rPr>
          <w:rFonts w:ascii="Times New Roman" w:hAnsi="Times New Roman"/>
          <w:b w:val="0"/>
          <w:i/>
          <w:sz w:val="22"/>
          <w:szCs w:val="22"/>
        </w:rPr>
        <w:t>new entries in the SFI table to account for partial slots due to the COT starting immediately after a successful LBT.</w:t>
      </w:r>
    </w:p>
    <w:p w14:paraId="08801F8C" w14:textId="19BB92AB" w:rsidR="00E473F2" w:rsidRPr="00B1729E" w:rsidRDefault="00E473F2" w:rsidP="0071014C">
      <w:pPr>
        <w:spacing w:after="120"/>
        <w:jc w:val="both"/>
        <w:rPr>
          <w:rFonts w:ascii="Times New Roman" w:hAnsi="Times New Roman" w:cs="Times New Roman"/>
          <w:lang w:val="en-GB"/>
        </w:rPr>
      </w:pPr>
    </w:p>
    <w:p w14:paraId="7485DC9C" w14:textId="77777777" w:rsidR="00013130" w:rsidRPr="00B1729E" w:rsidRDefault="00013130" w:rsidP="00B1729E">
      <w:pPr>
        <w:pStyle w:val="Heading1"/>
        <w:jc w:val="both"/>
        <w:rPr>
          <w:rFonts w:ascii="Times New Roman" w:hAnsi="Times New Roman"/>
          <w:b/>
          <w:sz w:val="32"/>
          <w:szCs w:val="32"/>
        </w:rPr>
      </w:pPr>
      <w:r w:rsidRPr="00B1729E">
        <w:rPr>
          <w:rFonts w:ascii="Times New Roman" w:hAnsi="Times New Roman"/>
          <w:b/>
          <w:sz w:val="32"/>
          <w:szCs w:val="32"/>
        </w:rPr>
        <w:t>CSI-RS</w:t>
      </w:r>
    </w:p>
    <w:p w14:paraId="633FE826" w14:textId="24EF1815" w:rsidR="00D72E8E" w:rsidRDefault="00013130" w:rsidP="007047C1">
      <w:pPr>
        <w:spacing w:after="120"/>
        <w:jc w:val="both"/>
        <w:rPr>
          <w:rFonts w:ascii="Times New Roman" w:hAnsi="Times New Roman" w:cs="Times New Roman"/>
        </w:rPr>
      </w:pPr>
      <w:r w:rsidRPr="00B1729E">
        <w:rPr>
          <w:rFonts w:ascii="Times New Roman" w:hAnsi="Times New Roman" w:cs="Times New Roman"/>
          <w:lang w:val="en-GB"/>
        </w:rPr>
        <w:t>NR Release 15 supports aperiodic CSI-RS, semi-persistent CSI-RS and periodic CSI-RS and may be transmitted independently of a DL data transmission.</w:t>
      </w:r>
      <w:r w:rsidR="00D90E90">
        <w:rPr>
          <w:rFonts w:ascii="Times New Roman" w:hAnsi="Times New Roman" w:cs="Times New Roman"/>
          <w:b/>
          <w:lang w:val="en-GB"/>
        </w:rPr>
        <w:t xml:space="preserve"> </w:t>
      </w:r>
      <w:r w:rsidR="004B564B">
        <w:rPr>
          <w:rFonts w:ascii="Times New Roman" w:hAnsi="Times New Roman" w:cs="Times New Roman"/>
        </w:rPr>
        <w:t xml:space="preserve">To reduce signaling overhead it is beneficial to support periodic CSI-RS. </w:t>
      </w:r>
      <w:r w:rsidR="00D72E8E">
        <w:rPr>
          <w:rFonts w:ascii="Times New Roman" w:hAnsi="Times New Roman" w:cs="Times New Roman"/>
        </w:rPr>
        <w:t>For appropriate reporting of CSI based on periodic CSI-RS, the UE needs to be aware whether a CSI-RS was transmitted or not (e.g. due to failed LBT).</w:t>
      </w:r>
    </w:p>
    <w:p w14:paraId="0204A992" w14:textId="339D3D6F" w:rsidR="004B564B" w:rsidRDefault="00D72E8E" w:rsidP="00B1729E">
      <w:pPr>
        <w:jc w:val="both"/>
        <w:rPr>
          <w:rFonts w:ascii="Times New Roman" w:hAnsi="Times New Roman" w:cs="Times New Roman"/>
        </w:rPr>
      </w:pPr>
      <w:r>
        <w:rPr>
          <w:rFonts w:ascii="Times New Roman" w:hAnsi="Times New Roman" w:cs="Times New Roman"/>
        </w:rPr>
        <w:t xml:space="preserve">Furthermore, in some instances it may not be relevant for a UE to report measurements taken on a CSI-RS of a previous COT. Nevertheless, </w:t>
      </w:r>
      <w:r w:rsidR="006C1180">
        <w:rPr>
          <w:rFonts w:ascii="Times New Roman" w:hAnsi="Times New Roman" w:cs="Times New Roman"/>
        </w:rPr>
        <w:t xml:space="preserve">when relevant, </w:t>
      </w:r>
      <w:r>
        <w:rPr>
          <w:rFonts w:ascii="Times New Roman" w:hAnsi="Times New Roman" w:cs="Times New Roman"/>
        </w:rPr>
        <w:t xml:space="preserve">it may be possible for a measurement based on CSI-RS transmitted in a previous COT to be reported in a current COT. For example, if the time gap between two </w:t>
      </w:r>
      <w:r>
        <w:rPr>
          <w:rFonts w:ascii="Times New Roman" w:hAnsi="Times New Roman" w:cs="Times New Roman"/>
        </w:rPr>
        <w:lastRenderedPageBreak/>
        <w:t>COTs is very small, the measurements may still be pertinent. Moreover, due to LBT requirements, there should not be a large variance in interference between two adjacent COTs, thus the measurements could still be applicable.</w:t>
      </w:r>
    </w:p>
    <w:p w14:paraId="507C725B" w14:textId="38DBEF10" w:rsidR="00D72E8E" w:rsidRDefault="00D72E8E" w:rsidP="00D72E8E">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000B4D">
        <w:rPr>
          <w:rFonts w:ascii="Times New Roman" w:hAnsi="Times New Roman"/>
          <w:sz w:val="22"/>
          <w:szCs w:val="22"/>
          <w:u w:val="single"/>
        </w:rPr>
        <w:t>7</w:t>
      </w:r>
      <w:r w:rsidRPr="00B1729E">
        <w:rPr>
          <w:rFonts w:ascii="Times New Roman" w:hAnsi="Times New Roman"/>
          <w:sz w:val="22"/>
          <w:szCs w:val="22"/>
          <w:u w:val="single"/>
        </w:rPr>
        <w:t>:</w:t>
      </w:r>
      <w:r w:rsidRPr="00B1729E">
        <w:rPr>
          <w:rFonts w:ascii="Times New Roman" w:hAnsi="Times New Roman"/>
          <w:sz w:val="22"/>
          <w:szCs w:val="22"/>
        </w:rPr>
        <w:tab/>
      </w:r>
      <w:r w:rsidR="00153587">
        <w:rPr>
          <w:rFonts w:ascii="Times New Roman" w:hAnsi="Times New Roman"/>
          <w:b w:val="0"/>
          <w:i/>
          <w:sz w:val="22"/>
          <w:szCs w:val="22"/>
        </w:rPr>
        <w:t>A UE should be indicated when a CSI-RS transmission has failed due to LBT</w:t>
      </w:r>
      <w:r w:rsidRPr="00B1729E">
        <w:rPr>
          <w:rFonts w:ascii="Times New Roman" w:hAnsi="Times New Roman"/>
          <w:b w:val="0"/>
          <w:i/>
          <w:sz w:val="22"/>
          <w:szCs w:val="22"/>
        </w:rPr>
        <w:t>.</w:t>
      </w:r>
    </w:p>
    <w:p w14:paraId="2B83057E" w14:textId="0967941E" w:rsidR="00153587" w:rsidRDefault="00153587" w:rsidP="00153587">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000B4D">
        <w:rPr>
          <w:rFonts w:ascii="Times New Roman" w:hAnsi="Times New Roman"/>
          <w:sz w:val="22"/>
          <w:szCs w:val="22"/>
          <w:u w:val="single"/>
        </w:rPr>
        <w:t>8</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A UE can report CSI in a COT based on measurements performed on CSI-RS resources received in a previous COT.</w:t>
      </w:r>
    </w:p>
    <w:p w14:paraId="4A7E29B5" w14:textId="0840DBAF" w:rsidR="00D72E8E" w:rsidRPr="007047C1" w:rsidRDefault="00D72E8E" w:rsidP="00B1729E">
      <w:pPr>
        <w:jc w:val="both"/>
        <w:rPr>
          <w:rFonts w:ascii="Times New Roman" w:hAnsi="Times New Roman" w:cs="Times New Roman"/>
        </w:rPr>
      </w:pPr>
    </w:p>
    <w:p w14:paraId="596E93DF" w14:textId="4893F5BD" w:rsidR="00821C42" w:rsidRPr="00B1729E" w:rsidRDefault="00BF17FD" w:rsidP="00B1729E">
      <w:pPr>
        <w:pStyle w:val="Heading1"/>
        <w:pBdr>
          <w:top w:val="single" w:sz="12" w:space="5" w:color="auto"/>
        </w:pBdr>
        <w:spacing w:after="120"/>
        <w:jc w:val="both"/>
        <w:rPr>
          <w:rFonts w:ascii="Times New Roman" w:hAnsi="Times New Roman"/>
          <w:b/>
          <w:sz w:val="32"/>
          <w:lang w:val="en-US"/>
        </w:rPr>
      </w:pPr>
      <w:r w:rsidRPr="00B1729E">
        <w:rPr>
          <w:rFonts w:ascii="Times New Roman" w:hAnsi="Times New Roman"/>
          <w:b/>
          <w:sz w:val="32"/>
          <w:lang w:val="en-US"/>
        </w:rPr>
        <w:t>Summary</w:t>
      </w:r>
    </w:p>
    <w:p w14:paraId="56ECE4A0" w14:textId="144E7FAC" w:rsidR="00CF5F8C" w:rsidRPr="00B1729E" w:rsidRDefault="003242DD" w:rsidP="0000568D">
      <w:pPr>
        <w:spacing w:after="120"/>
        <w:jc w:val="both"/>
        <w:rPr>
          <w:rFonts w:ascii="Times New Roman" w:hAnsi="Times New Roman" w:cs="Times New Roman"/>
        </w:rPr>
      </w:pPr>
      <w:r w:rsidRPr="00B1729E">
        <w:rPr>
          <w:rFonts w:ascii="Times New Roman" w:hAnsi="Times New Roman" w:cs="Times New Roman"/>
        </w:rPr>
        <w:t>This contribution discussed</w:t>
      </w:r>
      <w:r w:rsidR="0080034A" w:rsidRPr="00B1729E">
        <w:rPr>
          <w:rFonts w:ascii="Times New Roman" w:hAnsi="Times New Roman" w:cs="Times New Roman"/>
        </w:rPr>
        <w:t xml:space="preserve"> some details regarding the </w:t>
      </w:r>
      <w:r w:rsidR="0042719C" w:rsidRPr="00B1729E">
        <w:rPr>
          <w:rFonts w:ascii="Times New Roman" w:hAnsi="Times New Roman" w:cs="Times New Roman"/>
        </w:rPr>
        <w:t xml:space="preserve">DL channels for </w:t>
      </w:r>
      <w:r w:rsidR="0080034A" w:rsidRPr="00B1729E">
        <w:rPr>
          <w:rFonts w:ascii="Times New Roman" w:hAnsi="Times New Roman" w:cs="Times New Roman"/>
        </w:rPr>
        <w:t>NR-Unlicensed</w:t>
      </w:r>
      <w:r w:rsidR="0042719C" w:rsidRPr="00B1729E">
        <w:rPr>
          <w:rFonts w:ascii="Times New Roman" w:hAnsi="Times New Roman" w:cs="Times New Roman"/>
        </w:rPr>
        <w:t>.</w:t>
      </w:r>
      <w:r w:rsidR="0080034A" w:rsidRPr="00B1729E">
        <w:rPr>
          <w:rFonts w:ascii="Times New Roman" w:hAnsi="Times New Roman" w:cs="Times New Roman"/>
        </w:rPr>
        <w:t xml:space="preserve"> In the following, </w:t>
      </w:r>
      <w:r w:rsidR="0042719C" w:rsidRPr="00B1729E">
        <w:rPr>
          <w:rFonts w:ascii="Times New Roman" w:hAnsi="Times New Roman" w:cs="Times New Roman"/>
        </w:rPr>
        <w:t xml:space="preserve">the </w:t>
      </w:r>
      <w:r w:rsidR="0080034A" w:rsidRPr="00B1729E">
        <w:rPr>
          <w:rFonts w:ascii="Times New Roman" w:hAnsi="Times New Roman" w:cs="Times New Roman"/>
        </w:rPr>
        <w:t xml:space="preserve">discussed proposals are listed:  </w:t>
      </w:r>
      <w:r w:rsidR="00220819" w:rsidRPr="00B1729E">
        <w:rPr>
          <w:rFonts w:ascii="Times New Roman" w:hAnsi="Times New Roman" w:cs="Times New Roman"/>
        </w:rPr>
        <w:t xml:space="preserve"> </w:t>
      </w:r>
    </w:p>
    <w:p w14:paraId="6F4218C8" w14:textId="77777777" w:rsidR="007047C1" w:rsidRPr="00B1729E" w:rsidRDefault="007047C1" w:rsidP="007047C1">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Proposal 1:</w:t>
      </w:r>
      <w:r w:rsidRPr="00B1729E">
        <w:rPr>
          <w:rFonts w:ascii="Times New Roman" w:hAnsi="Times New Roman"/>
          <w:sz w:val="22"/>
          <w:szCs w:val="22"/>
        </w:rPr>
        <w:tab/>
      </w:r>
      <w:r w:rsidRPr="00B1729E">
        <w:rPr>
          <w:rFonts w:ascii="Times New Roman" w:hAnsi="Times New Roman"/>
          <w:b w:val="0"/>
          <w:i/>
          <w:sz w:val="22"/>
          <w:szCs w:val="22"/>
        </w:rPr>
        <w:t>A UE is configured with a PDCCH monitoring configuration to enable DMRS</w:t>
      </w:r>
      <w:r>
        <w:rPr>
          <w:rFonts w:ascii="Times New Roman" w:hAnsi="Times New Roman"/>
          <w:b w:val="0"/>
          <w:i/>
          <w:sz w:val="22"/>
          <w:szCs w:val="22"/>
        </w:rPr>
        <w:t xml:space="preserve"> and/or GC-PDCCH</w:t>
      </w:r>
      <w:r w:rsidRPr="00B1729E">
        <w:rPr>
          <w:rFonts w:ascii="Times New Roman" w:hAnsi="Times New Roman"/>
          <w:b w:val="0"/>
          <w:i/>
          <w:sz w:val="22"/>
          <w:szCs w:val="22"/>
        </w:rPr>
        <w:t xml:space="preserve"> monitoring for </w:t>
      </w:r>
      <w:r>
        <w:rPr>
          <w:rFonts w:ascii="Times New Roman" w:hAnsi="Times New Roman"/>
          <w:b w:val="0"/>
          <w:i/>
          <w:sz w:val="22"/>
          <w:szCs w:val="22"/>
        </w:rPr>
        <w:t xml:space="preserve">the purpose of </w:t>
      </w:r>
      <w:r w:rsidRPr="00B1729E">
        <w:rPr>
          <w:rFonts w:ascii="Times New Roman" w:hAnsi="Times New Roman"/>
          <w:b w:val="0"/>
          <w:i/>
          <w:sz w:val="22"/>
          <w:szCs w:val="22"/>
        </w:rPr>
        <w:t>COT indication</w:t>
      </w:r>
      <w:r>
        <w:rPr>
          <w:rFonts w:ascii="Times New Roman" w:hAnsi="Times New Roman"/>
          <w:b w:val="0"/>
          <w:i/>
          <w:sz w:val="22"/>
          <w:szCs w:val="22"/>
        </w:rPr>
        <w:t xml:space="preserve"> (in Phase A)</w:t>
      </w:r>
      <w:r w:rsidRPr="00B1729E">
        <w:rPr>
          <w:rFonts w:ascii="Times New Roman" w:hAnsi="Times New Roman"/>
          <w:b w:val="0"/>
          <w:i/>
          <w:sz w:val="22"/>
          <w:szCs w:val="22"/>
        </w:rPr>
        <w:t>.</w:t>
      </w:r>
    </w:p>
    <w:p w14:paraId="55BDAEC2" w14:textId="77777777" w:rsidR="007047C1" w:rsidRPr="00B1729E" w:rsidRDefault="007047C1" w:rsidP="007047C1">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Proposal 2:</w:t>
      </w:r>
      <w:r w:rsidRPr="00B1729E">
        <w:rPr>
          <w:rFonts w:ascii="Times New Roman" w:hAnsi="Times New Roman"/>
          <w:sz w:val="22"/>
          <w:szCs w:val="22"/>
        </w:rPr>
        <w:tab/>
      </w:r>
      <w:r w:rsidRPr="00B1729E">
        <w:rPr>
          <w:rFonts w:ascii="Times New Roman" w:hAnsi="Times New Roman"/>
          <w:b w:val="0"/>
          <w:i/>
          <w:sz w:val="22"/>
          <w:szCs w:val="22"/>
        </w:rPr>
        <w:t>A UE is configured with multiple PDCCH monitoring configurations per search space to enable varying PDCCH monitoring patterns for resource allocation</w:t>
      </w:r>
      <w:r>
        <w:rPr>
          <w:rFonts w:ascii="Times New Roman" w:hAnsi="Times New Roman"/>
          <w:b w:val="0"/>
          <w:i/>
          <w:sz w:val="22"/>
          <w:szCs w:val="22"/>
        </w:rPr>
        <w:t xml:space="preserve"> (e.g. one per Phase)</w:t>
      </w:r>
      <w:r w:rsidRPr="00B1729E">
        <w:rPr>
          <w:rFonts w:ascii="Times New Roman" w:hAnsi="Times New Roman"/>
          <w:b w:val="0"/>
          <w:i/>
          <w:sz w:val="22"/>
          <w:szCs w:val="22"/>
        </w:rPr>
        <w:t>.</w:t>
      </w:r>
    </w:p>
    <w:p w14:paraId="68E63D4A" w14:textId="77777777" w:rsidR="007047C1" w:rsidRPr="007047C1" w:rsidRDefault="007047C1" w:rsidP="007047C1">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3</w:t>
      </w:r>
      <w:r w:rsidRPr="00B1729E">
        <w:rPr>
          <w:rFonts w:ascii="Times New Roman" w:hAnsi="Times New Roman"/>
          <w:sz w:val="22"/>
          <w:szCs w:val="22"/>
          <w:u w:val="single"/>
        </w:rPr>
        <w:t>:</w:t>
      </w:r>
      <w:r w:rsidRPr="00B1729E">
        <w:rPr>
          <w:rFonts w:ascii="Times New Roman" w:hAnsi="Times New Roman"/>
          <w:sz w:val="22"/>
          <w:szCs w:val="22"/>
        </w:rPr>
        <w:tab/>
      </w:r>
      <w:r w:rsidRPr="00B1729E">
        <w:rPr>
          <w:rFonts w:ascii="Times New Roman" w:hAnsi="Times New Roman"/>
          <w:b w:val="0"/>
          <w:i/>
          <w:sz w:val="22"/>
          <w:szCs w:val="22"/>
        </w:rPr>
        <w:t xml:space="preserve">A UE is configured </w:t>
      </w:r>
      <w:r>
        <w:rPr>
          <w:rFonts w:ascii="Times New Roman" w:hAnsi="Times New Roman"/>
          <w:b w:val="0"/>
          <w:i/>
          <w:sz w:val="22"/>
          <w:szCs w:val="22"/>
        </w:rPr>
        <w:t xml:space="preserve">with a PDCCH monitoring configuration per search space applicable to Phase A, to improve scheduling robustness regardless of if the UE has detected a </w:t>
      </w:r>
      <w:proofErr w:type="spellStart"/>
      <w:r>
        <w:rPr>
          <w:rFonts w:ascii="Times New Roman" w:hAnsi="Times New Roman"/>
          <w:b w:val="0"/>
          <w:i/>
          <w:sz w:val="22"/>
          <w:szCs w:val="22"/>
        </w:rPr>
        <w:t>gNB’s</w:t>
      </w:r>
      <w:proofErr w:type="spellEnd"/>
      <w:r>
        <w:rPr>
          <w:rFonts w:ascii="Times New Roman" w:hAnsi="Times New Roman"/>
          <w:b w:val="0"/>
          <w:i/>
          <w:sz w:val="22"/>
          <w:szCs w:val="22"/>
        </w:rPr>
        <w:t xml:space="preserve"> transmission burst.</w:t>
      </w:r>
    </w:p>
    <w:p w14:paraId="63B250FB" w14:textId="77777777" w:rsidR="00A56FF6" w:rsidRDefault="00A56FF6" w:rsidP="00A56FF6">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4</w:t>
      </w:r>
      <w:r w:rsidRPr="00B1729E">
        <w:rPr>
          <w:rFonts w:ascii="Times New Roman" w:hAnsi="Times New Roman"/>
          <w:sz w:val="22"/>
          <w:szCs w:val="22"/>
          <w:u w:val="single"/>
        </w:rPr>
        <w:t>:</w:t>
      </w:r>
      <w:r w:rsidRPr="00B1729E">
        <w:rPr>
          <w:rFonts w:ascii="Times New Roman" w:hAnsi="Times New Roman"/>
          <w:sz w:val="22"/>
          <w:szCs w:val="22"/>
        </w:rPr>
        <w:tab/>
      </w:r>
      <w:r w:rsidRPr="00B1729E">
        <w:rPr>
          <w:rFonts w:ascii="Times New Roman" w:hAnsi="Times New Roman"/>
          <w:b w:val="0"/>
          <w:i/>
          <w:sz w:val="22"/>
          <w:szCs w:val="22"/>
        </w:rPr>
        <w:t xml:space="preserve">A UE determines the active PDCCH monitoring configuration of a search space based on </w:t>
      </w:r>
      <w:r>
        <w:rPr>
          <w:rFonts w:ascii="Times New Roman" w:hAnsi="Times New Roman"/>
          <w:b w:val="0"/>
          <w:i/>
          <w:sz w:val="22"/>
          <w:szCs w:val="22"/>
        </w:rPr>
        <w:t>detection of PDCCH DM-RS</w:t>
      </w:r>
      <w:r w:rsidRPr="00B1729E">
        <w:rPr>
          <w:rFonts w:ascii="Times New Roman" w:hAnsi="Times New Roman"/>
          <w:b w:val="0"/>
          <w:i/>
          <w:sz w:val="22"/>
          <w:szCs w:val="22"/>
        </w:rPr>
        <w:t>, indication from the gNB, COT structure indication</w:t>
      </w:r>
      <w:r>
        <w:rPr>
          <w:rFonts w:ascii="Times New Roman" w:hAnsi="Times New Roman"/>
          <w:b w:val="0"/>
          <w:i/>
          <w:sz w:val="22"/>
          <w:szCs w:val="22"/>
        </w:rPr>
        <w:t xml:space="preserve"> (GC-PDCCH)</w:t>
      </w:r>
      <w:r w:rsidRPr="00B1729E">
        <w:rPr>
          <w:rFonts w:ascii="Times New Roman" w:hAnsi="Times New Roman"/>
          <w:b w:val="0"/>
          <w:i/>
          <w:sz w:val="22"/>
          <w:szCs w:val="22"/>
        </w:rPr>
        <w:t xml:space="preserve"> or slot timing.</w:t>
      </w:r>
    </w:p>
    <w:p w14:paraId="658EF82D" w14:textId="77777777" w:rsidR="007047C1" w:rsidRPr="00B1729E" w:rsidRDefault="007047C1" w:rsidP="007047C1">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5</w:t>
      </w:r>
      <w:r w:rsidRPr="00B1729E">
        <w:rPr>
          <w:rFonts w:ascii="Times New Roman" w:hAnsi="Times New Roman"/>
          <w:sz w:val="22"/>
          <w:szCs w:val="22"/>
          <w:u w:val="single"/>
        </w:rPr>
        <w:t>:</w:t>
      </w:r>
      <w:r w:rsidRPr="00B1729E">
        <w:rPr>
          <w:rFonts w:ascii="Times New Roman" w:hAnsi="Times New Roman"/>
          <w:sz w:val="22"/>
          <w:szCs w:val="22"/>
        </w:rPr>
        <w:tab/>
      </w:r>
      <w:r w:rsidRPr="00B1729E">
        <w:rPr>
          <w:rFonts w:ascii="Times New Roman" w:hAnsi="Times New Roman"/>
          <w:b w:val="0"/>
          <w:i/>
          <w:sz w:val="22"/>
          <w:szCs w:val="22"/>
        </w:rPr>
        <w:t xml:space="preserve">A UE </w:t>
      </w:r>
      <w:r>
        <w:rPr>
          <w:rFonts w:ascii="Times New Roman" w:hAnsi="Times New Roman"/>
          <w:b w:val="0"/>
          <w:i/>
          <w:sz w:val="22"/>
          <w:szCs w:val="22"/>
        </w:rPr>
        <w:t>determines the PDCCH monitoring configuration of a set of search-spaces based on the set of acquired LBT subbands.</w:t>
      </w:r>
    </w:p>
    <w:p w14:paraId="2F794C50" w14:textId="77777777" w:rsidR="007047C1" w:rsidRPr="00B1729E" w:rsidRDefault="007047C1" w:rsidP="007047C1">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6</w:t>
      </w:r>
      <w:r w:rsidRPr="00B1729E">
        <w:rPr>
          <w:rFonts w:ascii="Times New Roman" w:hAnsi="Times New Roman"/>
          <w:sz w:val="22"/>
          <w:szCs w:val="22"/>
          <w:u w:val="single"/>
        </w:rPr>
        <w:t>:</w:t>
      </w:r>
      <w:r w:rsidRPr="00B1729E">
        <w:rPr>
          <w:rFonts w:ascii="Times New Roman" w:hAnsi="Times New Roman"/>
          <w:sz w:val="22"/>
          <w:szCs w:val="22"/>
        </w:rPr>
        <w:tab/>
      </w:r>
      <w:r w:rsidRPr="00B1729E">
        <w:rPr>
          <w:rFonts w:ascii="Times New Roman" w:hAnsi="Times New Roman"/>
          <w:b w:val="0"/>
          <w:i/>
          <w:sz w:val="22"/>
          <w:szCs w:val="22"/>
        </w:rPr>
        <w:t xml:space="preserve">NR-U should </w:t>
      </w:r>
      <w:r>
        <w:rPr>
          <w:rFonts w:ascii="Times New Roman" w:hAnsi="Times New Roman"/>
          <w:b w:val="0"/>
          <w:i/>
          <w:sz w:val="22"/>
          <w:szCs w:val="22"/>
        </w:rPr>
        <w:t xml:space="preserve">define </w:t>
      </w:r>
      <w:r w:rsidRPr="00B1729E">
        <w:rPr>
          <w:rFonts w:ascii="Times New Roman" w:hAnsi="Times New Roman"/>
          <w:b w:val="0"/>
          <w:i/>
          <w:sz w:val="22"/>
          <w:szCs w:val="22"/>
        </w:rPr>
        <w:t>new entries in the SFI table to account for partial slots due to the COT starting immediately after a successful LBT.</w:t>
      </w:r>
    </w:p>
    <w:p w14:paraId="1386D896" w14:textId="77777777" w:rsidR="007047C1" w:rsidRDefault="007047C1" w:rsidP="007047C1">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7</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A UE should be indicated when a CSI-RS transmission has failed due to LBT</w:t>
      </w:r>
      <w:r w:rsidRPr="00B1729E">
        <w:rPr>
          <w:rFonts w:ascii="Times New Roman" w:hAnsi="Times New Roman"/>
          <w:b w:val="0"/>
          <w:i/>
          <w:sz w:val="22"/>
          <w:szCs w:val="22"/>
        </w:rPr>
        <w:t>.</w:t>
      </w:r>
    </w:p>
    <w:p w14:paraId="372FB960" w14:textId="77777777" w:rsidR="007047C1" w:rsidRDefault="007047C1" w:rsidP="007047C1">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8</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A UE can report CSI in a COT based on measurements performed on CSI-RS resources received in a previous COT.</w:t>
      </w:r>
    </w:p>
    <w:p w14:paraId="4D12EF64" w14:textId="77777777" w:rsidR="004567BF" w:rsidRPr="008562EE" w:rsidRDefault="004567BF" w:rsidP="004567BF">
      <w:pPr>
        <w:jc w:val="both"/>
        <w:rPr>
          <w:rFonts w:ascii="Times New Roman" w:hAnsi="Times New Roman" w:cs="Times New Roman"/>
          <w:color w:val="FF0000"/>
          <w:lang w:val="en-GB"/>
        </w:rPr>
      </w:pPr>
    </w:p>
    <w:p w14:paraId="0EF7466D" w14:textId="77777777" w:rsidR="00251B4A" w:rsidRPr="00B1729E" w:rsidRDefault="00251B4A" w:rsidP="00B1729E">
      <w:pPr>
        <w:pStyle w:val="Heading1"/>
        <w:jc w:val="both"/>
        <w:rPr>
          <w:rFonts w:ascii="Times New Roman" w:hAnsi="Times New Roman"/>
          <w:b/>
          <w:sz w:val="32"/>
          <w:lang w:val="en-US"/>
        </w:rPr>
      </w:pPr>
      <w:r w:rsidRPr="00B1729E">
        <w:rPr>
          <w:rFonts w:ascii="Times New Roman" w:hAnsi="Times New Roman"/>
          <w:b/>
          <w:sz w:val="32"/>
          <w:lang w:val="en-US"/>
        </w:rPr>
        <w:t>References</w:t>
      </w:r>
    </w:p>
    <w:p w14:paraId="6072AED8" w14:textId="41B2A54E" w:rsidR="007A1C92" w:rsidRDefault="007A1C92" w:rsidP="00B1729E">
      <w:pPr>
        <w:pStyle w:val="Reference"/>
        <w:numPr>
          <w:ilvl w:val="0"/>
          <w:numId w:val="15"/>
        </w:numPr>
        <w:overflowPunct w:val="0"/>
        <w:autoSpaceDE w:val="0"/>
        <w:autoSpaceDN w:val="0"/>
        <w:adjustRightInd w:val="0"/>
        <w:spacing w:after="60"/>
        <w:jc w:val="both"/>
        <w:textAlignment w:val="baseline"/>
        <w:rPr>
          <w:rFonts w:ascii="Times New Roman" w:hAnsi="Times New Roman" w:cs="Times New Roman"/>
        </w:rPr>
      </w:pPr>
      <w:bookmarkStart w:id="3" w:name="_Ref16686956"/>
      <w:bookmarkStart w:id="4" w:name="_Ref1117489"/>
      <w:bookmarkStart w:id="5" w:name="_Ref513201801"/>
      <w:bookmarkStart w:id="6" w:name="_Ref174151459"/>
      <w:bookmarkStart w:id="7" w:name="_Ref189809556"/>
      <w:bookmarkStart w:id="8" w:name="_Ref510687332"/>
      <w:bookmarkStart w:id="9" w:name="_Ref4506340"/>
      <w:bookmarkStart w:id="10" w:name="_Ref4666433"/>
      <w:r w:rsidRPr="005E23B8">
        <w:rPr>
          <w:rFonts w:ascii="Times New Roman" w:hAnsi="Times New Roman"/>
        </w:rPr>
        <w:t>RP-191581 Guidance on essential functionality for NR-U; Qualcomm</w:t>
      </w:r>
      <w:bookmarkEnd w:id="3"/>
    </w:p>
    <w:p w14:paraId="5265F449" w14:textId="4997D27C" w:rsidR="00D2530F" w:rsidRPr="00B1729E" w:rsidRDefault="00D2530F" w:rsidP="00B1729E">
      <w:pPr>
        <w:pStyle w:val="Reference"/>
        <w:numPr>
          <w:ilvl w:val="0"/>
          <w:numId w:val="15"/>
        </w:numPr>
        <w:overflowPunct w:val="0"/>
        <w:autoSpaceDE w:val="0"/>
        <w:autoSpaceDN w:val="0"/>
        <w:adjustRightInd w:val="0"/>
        <w:spacing w:after="60"/>
        <w:jc w:val="both"/>
        <w:textAlignment w:val="baseline"/>
        <w:rPr>
          <w:rFonts w:ascii="Times New Roman" w:hAnsi="Times New Roman" w:cs="Times New Roman"/>
        </w:rPr>
      </w:pPr>
      <w:r w:rsidRPr="00B1729E">
        <w:rPr>
          <w:rFonts w:ascii="Times New Roman" w:hAnsi="Times New Roman" w:cs="Times New Roman"/>
        </w:rPr>
        <w:t>RP-190706 Revised WID on NR-based Access to Unlicensed Spectrum; Qualcomm.</w:t>
      </w:r>
    </w:p>
    <w:p w14:paraId="7EC5B0BA" w14:textId="0D431684" w:rsidR="00D2530F" w:rsidRPr="00B1729E" w:rsidRDefault="00D2530F" w:rsidP="00B1729E">
      <w:pPr>
        <w:pStyle w:val="Reference"/>
        <w:numPr>
          <w:ilvl w:val="0"/>
          <w:numId w:val="15"/>
        </w:numPr>
        <w:overflowPunct w:val="0"/>
        <w:autoSpaceDE w:val="0"/>
        <w:autoSpaceDN w:val="0"/>
        <w:adjustRightInd w:val="0"/>
        <w:spacing w:after="60"/>
        <w:jc w:val="both"/>
        <w:textAlignment w:val="baseline"/>
        <w:rPr>
          <w:rFonts w:ascii="Times New Roman" w:hAnsi="Times New Roman" w:cs="Times New Roman"/>
        </w:rPr>
      </w:pPr>
      <w:bookmarkStart w:id="11" w:name="_Ref16686996"/>
      <w:r w:rsidRPr="00B1729E">
        <w:rPr>
          <w:rFonts w:ascii="Times New Roman" w:hAnsi="Times New Roman" w:cs="Times New Roman"/>
        </w:rPr>
        <w:t>R1-1903687 Feature lead summary for NR-U DL Signals and Channels; Motorola Mobility, Lenovo</w:t>
      </w:r>
      <w:bookmarkEnd w:id="11"/>
    </w:p>
    <w:bookmarkEnd w:id="4"/>
    <w:bookmarkEnd w:id="5"/>
    <w:bookmarkEnd w:id="6"/>
    <w:bookmarkEnd w:id="7"/>
    <w:bookmarkEnd w:id="8"/>
    <w:bookmarkEnd w:id="9"/>
    <w:p w14:paraId="068570B7" w14:textId="010D9CFA" w:rsidR="00D2530F" w:rsidRPr="00B1729E" w:rsidRDefault="00D2530F" w:rsidP="00B1729E">
      <w:pPr>
        <w:pStyle w:val="Reference"/>
        <w:numPr>
          <w:ilvl w:val="0"/>
          <w:numId w:val="15"/>
        </w:numPr>
        <w:overflowPunct w:val="0"/>
        <w:autoSpaceDE w:val="0"/>
        <w:autoSpaceDN w:val="0"/>
        <w:adjustRightInd w:val="0"/>
        <w:spacing w:after="60"/>
        <w:jc w:val="both"/>
        <w:textAlignment w:val="baseline"/>
        <w:rPr>
          <w:rFonts w:ascii="Times New Roman" w:hAnsi="Times New Roman" w:cs="Times New Roman"/>
        </w:rPr>
      </w:pPr>
      <w:r w:rsidRPr="00B1729E">
        <w:rPr>
          <w:rFonts w:ascii="Times New Roman" w:hAnsi="Times New Roman" w:cs="Times New Roman"/>
        </w:rPr>
        <w:t>R1-</w:t>
      </w:r>
      <w:r w:rsidR="00906D24" w:rsidRPr="00B1729E">
        <w:rPr>
          <w:rFonts w:ascii="Times New Roman" w:hAnsi="Times New Roman" w:cs="Times New Roman"/>
        </w:rPr>
        <w:t>190</w:t>
      </w:r>
      <w:r w:rsidR="00906D24">
        <w:rPr>
          <w:rFonts w:ascii="Times New Roman" w:hAnsi="Times New Roman" w:cs="Times New Roman"/>
        </w:rPr>
        <w:t>7705</w:t>
      </w:r>
      <w:r w:rsidR="00906D24" w:rsidRPr="00B1729E">
        <w:rPr>
          <w:rFonts w:ascii="Times New Roman" w:hAnsi="Times New Roman" w:cs="Times New Roman"/>
        </w:rPr>
        <w:t xml:space="preserve"> </w:t>
      </w:r>
      <w:r w:rsidRPr="00B1729E">
        <w:rPr>
          <w:rFonts w:ascii="Times New Roman" w:hAnsi="Times New Roman" w:cs="Times New Roman"/>
        </w:rPr>
        <w:t>Feature lead summary for NR-U DL Signals and Channels; Motorola Mobility, Lenovo</w:t>
      </w:r>
    </w:p>
    <w:bookmarkEnd w:id="10"/>
    <w:p w14:paraId="55318E43" w14:textId="77777777" w:rsidR="00B70F94" w:rsidRPr="00B1729E" w:rsidRDefault="00B70F94" w:rsidP="00B1729E">
      <w:pPr>
        <w:pStyle w:val="Reference"/>
        <w:numPr>
          <w:ilvl w:val="0"/>
          <w:numId w:val="0"/>
        </w:numPr>
        <w:jc w:val="both"/>
        <w:rPr>
          <w:rFonts w:ascii="Times New Roman" w:hAnsi="Times New Roman" w:cs="Times New Roman"/>
        </w:rPr>
      </w:pPr>
    </w:p>
    <w:sectPr w:rsidR="00B70F94" w:rsidRPr="00B1729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A3DDF" w14:textId="77777777" w:rsidR="00BD7061" w:rsidRDefault="00BD7061">
      <w:r>
        <w:separator/>
      </w:r>
    </w:p>
  </w:endnote>
  <w:endnote w:type="continuationSeparator" w:id="0">
    <w:p w14:paraId="0D3B755B" w14:textId="77777777" w:rsidR="00BD7061" w:rsidRDefault="00BD7061">
      <w:r>
        <w:continuationSeparator/>
      </w:r>
    </w:p>
  </w:endnote>
  <w:endnote w:type="continuationNotice" w:id="1">
    <w:p w14:paraId="71190DD8" w14:textId="77777777" w:rsidR="00BD7061" w:rsidRDefault="00BD7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F61D6" w14:textId="77777777" w:rsidR="00BD7061" w:rsidRDefault="00BD7061">
      <w:r>
        <w:separator/>
      </w:r>
    </w:p>
  </w:footnote>
  <w:footnote w:type="continuationSeparator" w:id="0">
    <w:p w14:paraId="6020868F" w14:textId="77777777" w:rsidR="00BD7061" w:rsidRDefault="00BD7061">
      <w:r>
        <w:continuationSeparator/>
      </w:r>
    </w:p>
  </w:footnote>
  <w:footnote w:type="continuationNotice" w:id="1">
    <w:p w14:paraId="0694160C" w14:textId="77777777" w:rsidR="00BD7061" w:rsidRDefault="00BD70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46661F"/>
    <w:multiLevelType w:val="hybridMultilevel"/>
    <w:tmpl w:val="13DC473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B03BC6"/>
    <w:multiLevelType w:val="hybridMultilevel"/>
    <w:tmpl w:val="7F461994"/>
    <w:lvl w:ilvl="0" w:tplc="83AA79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A45E01"/>
    <w:multiLevelType w:val="hybridMultilevel"/>
    <w:tmpl w:val="F2DEC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8"/>
  </w:num>
  <w:num w:numId="5">
    <w:abstractNumId w:val="3"/>
  </w:num>
  <w:num w:numId="6">
    <w:abstractNumId w:val="9"/>
  </w:num>
  <w:num w:numId="7">
    <w:abstractNumId w:val="13"/>
  </w:num>
  <w:num w:numId="8">
    <w:abstractNumId w:val="4"/>
  </w:num>
  <w:num w:numId="9">
    <w:abstractNumId w:val="15"/>
  </w:num>
  <w:num w:numId="10">
    <w:abstractNumId w:val="2"/>
  </w:num>
  <w:num w:numId="11">
    <w:abstractNumId w:val="5"/>
  </w:num>
  <w:num w:numId="12">
    <w:abstractNumId w:val="7"/>
  </w:num>
  <w:num w:numId="13">
    <w:abstractNumId w:val="12"/>
  </w:num>
  <w:num w:numId="14">
    <w:abstractNumId w:val="14"/>
  </w:num>
  <w:num w:numId="15">
    <w:abstractNumId w:val="1"/>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B4D"/>
    <w:rsid w:val="0000168C"/>
    <w:rsid w:val="00002BC4"/>
    <w:rsid w:val="00002F99"/>
    <w:rsid w:val="0000325C"/>
    <w:rsid w:val="00003E50"/>
    <w:rsid w:val="00003EC3"/>
    <w:rsid w:val="00004C2D"/>
    <w:rsid w:val="00005012"/>
    <w:rsid w:val="0000568D"/>
    <w:rsid w:val="00006446"/>
    <w:rsid w:val="00006896"/>
    <w:rsid w:val="00007CDC"/>
    <w:rsid w:val="000104C6"/>
    <w:rsid w:val="000110C9"/>
    <w:rsid w:val="00011B28"/>
    <w:rsid w:val="00011EE8"/>
    <w:rsid w:val="00012B9F"/>
    <w:rsid w:val="00012C16"/>
    <w:rsid w:val="00013130"/>
    <w:rsid w:val="00014768"/>
    <w:rsid w:val="000153E9"/>
    <w:rsid w:val="00015D15"/>
    <w:rsid w:val="0001611C"/>
    <w:rsid w:val="0001694D"/>
    <w:rsid w:val="0001795F"/>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3FE"/>
    <w:rsid w:val="000405A0"/>
    <w:rsid w:val="00040B78"/>
    <w:rsid w:val="0004149C"/>
    <w:rsid w:val="000422E2"/>
    <w:rsid w:val="00042BE0"/>
    <w:rsid w:val="00042F22"/>
    <w:rsid w:val="000437FA"/>
    <w:rsid w:val="00043DDF"/>
    <w:rsid w:val="00044278"/>
    <w:rsid w:val="000444EF"/>
    <w:rsid w:val="00044A9C"/>
    <w:rsid w:val="000452A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19B"/>
    <w:rsid w:val="00056718"/>
    <w:rsid w:val="00056A67"/>
    <w:rsid w:val="00056F02"/>
    <w:rsid w:val="00056FD0"/>
    <w:rsid w:val="00057117"/>
    <w:rsid w:val="000571B8"/>
    <w:rsid w:val="00057511"/>
    <w:rsid w:val="0005757D"/>
    <w:rsid w:val="000575ED"/>
    <w:rsid w:val="00057B3B"/>
    <w:rsid w:val="000604D2"/>
    <w:rsid w:val="00060AAA"/>
    <w:rsid w:val="000616E7"/>
    <w:rsid w:val="00061829"/>
    <w:rsid w:val="0006232B"/>
    <w:rsid w:val="000625C8"/>
    <w:rsid w:val="00063AC3"/>
    <w:rsid w:val="00063EF3"/>
    <w:rsid w:val="000641AA"/>
    <w:rsid w:val="000645B8"/>
    <w:rsid w:val="0006487E"/>
    <w:rsid w:val="00065243"/>
    <w:rsid w:val="00065E1A"/>
    <w:rsid w:val="00065F7E"/>
    <w:rsid w:val="000660DE"/>
    <w:rsid w:val="00070074"/>
    <w:rsid w:val="00070D25"/>
    <w:rsid w:val="00071225"/>
    <w:rsid w:val="00071495"/>
    <w:rsid w:val="000715A7"/>
    <w:rsid w:val="00071DCA"/>
    <w:rsid w:val="000725A0"/>
    <w:rsid w:val="000729D7"/>
    <w:rsid w:val="0007415D"/>
    <w:rsid w:val="00074854"/>
    <w:rsid w:val="00074F35"/>
    <w:rsid w:val="00075131"/>
    <w:rsid w:val="00075BF1"/>
    <w:rsid w:val="0007787A"/>
    <w:rsid w:val="00077A1C"/>
    <w:rsid w:val="00077CF3"/>
    <w:rsid w:val="00077E5F"/>
    <w:rsid w:val="0008004D"/>
    <w:rsid w:val="00080281"/>
    <w:rsid w:val="0008036A"/>
    <w:rsid w:val="00080830"/>
    <w:rsid w:val="00081AE6"/>
    <w:rsid w:val="00082135"/>
    <w:rsid w:val="00083BE4"/>
    <w:rsid w:val="00083CD9"/>
    <w:rsid w:val="000854F9"/>
    <w:rsid w:val="00085543"/>
    <w:rsid w:val="000855EB"/>
    <w:rsid w:val="00085A01"/>
    <w:rsid w:val="00085B52"/>
    <w:rsid w:val="00085E11"/>
    <w:rsid w:val="000862B6"/>
    <w:rsid w:val="000866F2"/>
    <w:rsid w:val="00086A43"/>
    <w:rsid w:val="00086EBA"/>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71E"/>
    <w:rsid w:val="00096833"/>
    <w:rsid w:val="00096A7E"/>
    <w:rsid w:val="00096C23"/>
    <w:rsid w:val="00097774"/>
    <w:rsid w:val="000A0028"/>
    <w:rsid w:val="000A0276"/>
    <w:rsid w:val="000A1B7B"/>
    <w:rsid w:val="000A22F2"/>
    <w:rsid w:val="000A2522"/>
    <w:rsid w:val="000A2538"/>
    <w:rsid w:val="000A2B68"/>
    <w:rsid w:val="000A3063"/>
    <w:rsid w:val="000A447B"/>
    <w:rsid w:val="000A56F2"/>
    <w:rsid w:val="000A7DC3"/>
    <w:rsid w:val="000B0223"/>
    <w:rsid w:val="000B02A2"/>
    <w:rsid w:val="000B0640"/>
    <w:rsid w:val="000B0A01"/>
    <w:rsid w:val="000B0BE7"/>
    <w:rsid w:val="000B254C"/>
    <w:rsid w:val="000B2719"/>
    <w:rsid w:val="000B2E69"/>
    <w:rsid w:val="000B3347"/>
    <w:rsid w:val="000B3516"/>
    <w:rsid w:val="000B3A8F"/>
    <w:rsid w:val="000B4AB9"/>
    <w:rsid w:val="000B516D"/>
    <w:rsid w:val="000B58C3"/>
    <w:rsid w:val="000B5E2E"/>
    <w:rsid w:val="000B61E9"/>
    <w:rsid w:val="000B64DA"/>
    <w:rsid w:val="000B6BB9"/>
    <w:rsid w:val="000B730C"/>
    <w:rsid w:val="000B7771"/>
    <w:rsid w:val="000B781C"/>
    <w:rsid w:val="000C0E2E"/>
    <w:rsid w:val="000C14A2"/>
    <w:rsid w:val="000C165A"/>
    <w:rsid w:val="000C1E19"/>
    <w:rsid w:val="000C2365"/>
    <w:rsid w:val="000C2C1D"/>
    <w:rsid w:val="000C2CD0"/>
    <w:rsid w:val="000C2E19"/>
    <w:rsid w:val="000C3794"/>
    <w:rsid w:val="000C4ADA"/>
    <w:rsid w:val="000C501B"/>
    <w:rsid w:val="000C50FA"/>
    <w:rsid w:val="000C64E6"/>
    <w:rsid w:val="000C6F9D"/>
    <w:rsid w:val="000D0D07"/>
    <w:rsid w:val="000D162D"/>
    <w:rsid w:val="000D2F63"/>
    <w:rsid w:val="000D2FCF"/>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2BFC"/>
    <w:rsid w:val="000F3BE9"/>
    <w:rsid w:val="000F3F6C"/>
    <w:rsid w:val="000F4ED8"/>
    <w:rsid w:val="000F4F9E"/>
    <w:rsid w:val="000F5397"/>
    <w:rsid w:val="000F557E"/>
    <w:rsid w:val="000F5AB7"/>
    <w:rsid w:val="000F5C5F"/>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F0E"/>
    <w:rsid w:val="001211A2"/>
    <w:rsid w:val="001211AC"/>
    <w:rsid w:val="0012189E"/>
    <w:rsid w:val="001218CE"/>
    <w:rsid w:val="001219F5"/>
    <w:rsid w:val="00121A20"/>
    <w:rsid w:val="00121D09"/>
    <w:rsid w:val="001232FD"/>
    <w:rsid w:val="00123CA8"/>
    <w:rsid w:val="00123D2C"/>
    <w:rsid w:val="001248FC"/>
    <w:rsid w:val="00125448"/>
    <w:rsid w:val="00125672"/>
    <w:rsid w:val="00125B92"/>
    <w:rsid w:val="00125D8C"/>
    <w:rsid w:val="00125FDB"/>
    <w:rsid w:val="00126305"/>
    <w:rsid w:val="00126B4A"/>
    <w:rsid w:val="001278AF"/>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9C9"/>
    <w:rsid w:val="00137AB5"/>
    <w:rsid w:val="00137F0B"/>
    <w:rsid w:val="001409CF"/>
    <w:rsid w:val="00141601"/>
    <w:rsid w:val="00141990"/>
    <w:rsid w:val="00141A18"/>
    <w:rsid w:val="00141BE7"/>
    <w:rsid w:val="001420DF"/>
    <w:rsid w:val="001425FB"/>
    <w:rsid w:val="00142ADE"/>
    <w:rsid w:val="001430CC"/>
    <w:rsid w:val="00143127"/>
    <w:rsid w:val="00143140"/>
    <w:rsid w:val="00143E76"/>
    <w:rsid w:val="001440F0"/>
    <w:rsid w:val="001445CE"/>
    <w:rsid w:val="00144726"/>
    <w:rsid w:val="001447B7"/>
    <w:rsid w:val="00145B01"/>
    <w:rsid w:val="00146904"/>
    <w:rsid w:val="00146964"/>
    <w:rsid w:val="00146989"/>
    <w:rsid w:val="00147BDE"/>
    <w:rsid w:val="001504F9"/>
    <w:rsid w:val="001506B3"/>
    <w:rsid w:val="00150C1E"/>
    <w:rsid w:val="001510DF"/>
    <w:rsid w:val="0015190F"/>
    <w:rsid w:val="00151E23"/>
    <w:rsid w:val="001523B7"/>
    <w:rsid w:val="001526E0"/>
    <w:rsid w:val="00153587"/>
    <w:rsid w:val="00153B76"/>
    <w:rsid w:val="00154220"/>
    <w:rsid w:val="001549FC"/>
    <w:rsid w:val="001551B5"/>
    <w:rsid w:val="00156117"/>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8B7"/>
    <w:rsid w:val="00171FAE"/>
    <w:rsid w:val="001735B9"/>
    <w:rsid w:val="00173A8E"/>
    <w:rsid w:val="001741F7"/>
    <w:rsid w:val="0017437B"/>
    <w:rsid w:val="001747A2"/>
    <w:rsid w:val="00174FE7"/>
    <w:rsid w:val="001750CB"/>
    <w:rsid w:val="00175A10"/>
    <w:rsid w:val="00175A7C"/>
    <w:rsid w:val="001762DB"/>
    <w:rsid w:val="00176850"/>
    <w:rsid w:val="00176C7E"/>
    <w:rsid w:val="00176E09"/>
    <w:rsid w:val="00176E1A"/>
    <w:rsid w:val="00176FB5"/>
    <w:rsid w:val="00180304"/>
    <w:rsid w:val="00180B6F"/>
    <w:rsid w:val="0018143F"/>
    <w:rsid w:val="00181D12"/>
    <w:rsid w:val="001833D1"/>
    <w:rsid w:val="001833FB"/>
    <w:rsid w:val="00183599"/>
    <w:rsid w:val="00183958"/>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DF0"/>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704"/>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EE8"/>
    <w:rsid w:val="001C3D2A"/>
    <w:rsid w:val="001C3D34"/>
    <w:rsid w:val="001C6312"/>
    <w:rsid w:val="001C664F"/>
    <w:rsid w:val="001C7D0A"/>
    <w:rsid w:val="001D0064"/>
    <w:rsid w:val="001D11ED"/>
    <w:rsid w:val="001D1452"/>
    <w:rsid w:val="001D1B44"/>
    <w:rsid w:val="001D2B1F"/>
    <w:rsid w:val="001D2C6B"/>
    <w:rsid w:val="001D2DB5"/>
    <w:rsid w:val="001D36A9"/>
    <w:rsid w:val="001D377E"/>
    <w:rsid w:val="001D37DE"/>
    <w:rsid w:val="001D3974"/>
    <w:rsid w:val="001D3E82"/>
    <w:rsid w:val="001D3FF3"/>
    <w:rsid w:val="001D43D0"/>
    <w:rsid w:val="001D4CB3"/>
    <w:rsid w:val="001D4EE6"/>
    <w:rsid w:val="001D51BA"/>
    <w:rsid w:val="001D52F5"/>
    <w:rsid w:val="001D5C84"/>
    <w:rsid w:val="001D6342"/>
    <w:rsid w:val="001D67BB"/>
    <w:rsid w:val="001D6D53"/>
    <w:rsid w:val="001D6E18"/>
    <w:rsid w:val="001D783F"/>
    <w:rsid w:val="001D79A1"/>
    <w:rsid w:val="001D7A02"/>
    <w:rsid w:val="001E018C"/>
    <w:rsid w:val="001E035B"/>
    <w:rsid w:val="001E0427"/>
    <w:rsid w:val="001E0B68"/>
    <w:rsid w:val="001E0E46"/>
    <w:rsid w:val="001E217E"/>
    <w:rsid w:val="001E23E4"/>
    <w:rsid w:val="001E2AD7"/>
    <w:rsid w:val="001E3E98"/>
    <w:rsid w:val="001E3F06"/>
    <w:rsid w:val="001E5654"/>
    <w:rsid w:val="001E58E2"/>
    <w:rsid w:val="001E5F35"/>
    <w:rsid w:val="001E7AED"/>
    <w:rsid w:val="001E7F3D"/>
    <w:rsid w:val="001F0CCF"/>
    <w:rsid w:val="001F2F31"/>
    <w:rsid w:val="001F36C3"/>
    <w:rsid w:val="001F3916"/>
    <w:rsid w:val="001F4037"/>
    <w:rsid w:val="001F466B"/>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216"/>
    <w:rsid w:val="00204831"/>
    <w:rsid w:val="00204E32"/>
    <w:rsid w:val="002050C4"/>
    <w:rsid w:val="0020640E"/>
    <w:rsid w:val="002069B2"/>
    <w:rsid w:val="00207FA3"/>
    <w:rsid w:val="002111FD"/>
    <w:rsid w:val="00212596"/>
    <w:rsid w:val="002127F3"/>
    <w:rsid w:val="00212D1B"/>
    <w:rsid w:val="00212D2F"/>
    <w:rsid w:val="0021336E"/>
    <w:rsid w:val="00214DA8"/>
    <w:rsid w:val="0021529E"/>
    <w:rsid w:val="00215423"/>
    <w:rsid w:val="002158FA"/>
    <w:rsid w:val="00215991"/>
    <w:rsid w:val="00215D3F"/>
    <w:rsid w:val="00215F14"/>
    <w:rsid w:val="002160C0"/>
    <w:rsid w:val="002160D1"/>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25D"/>
    <w:rsid w:val="00231470"/>
    <w:rsid w:val="0023156D"/>
    <w:rsid w:val="002319E4"/>
    <w:rsid w:val="002320DA"/>
    <w:rsid w:val="00232491"/>
    <w:rsid w:val="002337AD"/>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5D2"/>
    <w:rsid w:val="0024267E"/>
    <w:rsid w:val="002426E0"/>
    <w:rsid w:val="00243179"/>
    <w:rsid w:val="0024350A"/>
    <w:rsid w:val="002435B3"/>
    <w:rsid w:val="00244040"/>
    <w:rsid w:val="00245766"/>
    <w:rsid w:val="002458EB"/>
    <w:rsid w:val="0024605C"/>
    <w:rsid w:val="002462D0"/>
    <w:rsid w:val="00246583"/>
    <w:rsid w:val="00246594"/>
    <w:rsid w:val="002468B7"/>
    <w:rsid w:val="0024729C"/>
    <w:rsid w:val="00247E2C"/>
    <w:rsid w:val="002502F9"/>
    <w:rsid w:val="00251316"/>
    <w:rsid w:val="00251615"/>
    <w:rsid w:val="002518B0"/>
    <w:rsid w:val="00251B4A"/>
    <w:rsid w:val="00251DE3"/>
    <w:rsid w:val="0025243C"/>
    <w:rsid w:val="00252DEC"/>
    <w:rsid w:val="002536A0"/>
    <w:rsid w:val="00254235"/>
    <w:rsid w:val="0025555E"/>
    <w:rsid w:val="00255D36"/>
    <w:rsid w:val="00257543"/>
    <w:rsid w:val="002577E6"/>
    <w:rsid w:val="00260656"/>
    <w:rsid w:val="00260A05"/>
    <w:rsid w:val="00261782"/>
    <w:rsid w:val="002617E7"/>
    <w:rsid w:val="00261A3A"/>
    <w:rsid w:val="00262A43"/>
    <w:rsid w:val="00262A45"/>
    <w:rsid w:val="002637AE"/>
    <w:rsid w:val="0026383C"/>
    <w:rsid w:val="00264189"/>
    <w:rsid w:val="00264228"/>
    <w:rsid w:val="00264334"/>
    <w:rsid w:val="0026473E"/>
    <w:rsid w:val="00265521"/>
    <w:rsid w:val="00265C81"/>
    <w:rsid w:val="00266214"/>
    <w:rsid w:val="00267A3C"/>
    <w:rsid w:val="00267C83"/>
    <w:rsid w:val="0027144F"/>
    <w:rsid w:val="00271A63"/>
    <w:rsid w:val="00271F3A"/>
    <w:rsid w:val="00273278"/>
    <w:rsid w:val="0027334A"/>
    <w:rsid w:val="002737F4"/>
    <w:rsid w:val="00273D70"/>
    <w:rsid w:val="00273E0E"/>
    <w:rsid w:val="00273E84"/>
    <w:rsid w:val="00274BB8"/>
    <w:rsid w:val="00274C41"/>
    <w:rsid w:val="00274DFF"/>
    <w:rsid w:val="00275D06"/>
    <w:rsid w:val="00276081"/>
    <w:rsid w:val="0027688B"/>
    <w:rsid w:val="00276B67"/>
    <w:rsid w:val="00277097"/>
    <w:rsid w:val="00277490"/>
    <w:rsid w:val="00280089"/>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542"/>
    <w:rsid w:val="00296F44"/>
    <w:rsid w:val="0029777D"/>
    <w:rsid w:val="002A055E"/>
    <w:rsid w:val="002A0607"/>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3F2"/>
    <w:rsid w:val="002B6D00"/>
    <w:rsid w:val="002B6FA2"/>
    <w:rsid w:val="002B77BF"/>
    <w:rsid w:val="002B7A2E"/>
    <w:rsid w:val="002C0976"/>
    <w:rsid w:val="002C1174"/>
    <w:rsid w:val="002C151A"/>
    <w:rsid w:val="002C2995"/>
    <w:rsid w:val="002C31B3"/>
    <w:rsid w:val="002C33B4"/>
    <w:rsid w:val="002C36EA"/>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C5C"/>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077"/>
    <w:rsid w:val="002F5609"/>
    <w:rsid w:val="002F585B"/>
    <w:rsid w:val="002F5AFC"/>
    <w:rsid w:val="002F6CB0"/>
    <w:rsid w:val="002F6E9C"/>
    <w:rsid w:val="002F6EF2"/>
    <w:rsid w:val="002F771F"/>
    <w:rsid w:val="002F784D"/>
    <w:rsid w:val="002F7EC5"/>
    <w:rsid w:val="003001B2"/>
    <w:rsid w:val="003003EF"/>
    <w:rsid w:val="003003F3"/>
    <w:rsid w:val="0030075F"/>
    <w:rsid w:val="00300A39"/>
    <w:rsid w:val="00300DE8"/>
    <w:rsid w:val="00300E54"/>
    <w:rsid w:val="003018E3"/>
    <w:rsid w:val="00301BDB"/>
    <w:rsid w:val="00301CE6"/>
    <w:rsid w:val="00302569"/>
    <w:rsid w:val="0030256B"/>
    <w:rsid w:val="00302D11"/>
    <w:rsid w:val="003038EC"/>
    <w:rsid w:val="0030501F"/>
    <w:rsid w:val="00305444"/>
    <w:rsid w:val="00306CD1"/>
    <w:rsid w:val="0030704D"/>
    <w:rsid w:val="003077D5"/>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40E"/>
    <w:rsid w:val="00324AA1"/>
    <w:rsid w:val="00324D23"/>
    <w:rsid w:val="00325768"/>
    <w:rsid w:val="00325884"/>
    <w:rsid w:val="00325F35"/>
    <w:rsid w:val="003260A9"/>
    <w:rsid w:val="0032619C"/>
    <w:rsid w:val="00326296"/>
    <w:rsid w:val="00326366"/>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989"/>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38A0"/>
    <w:rsid w:val="00384177"/>
    <w:rsid w:val="00384284"/>
    <w:rsid w:val="00385770"/>
    <w:rsid w:val="00385932"/>
    <w:rsid w:val="003859C1"/>
    <w:rsid w:val="00385BF0"/>
    <w:rsid w:val="003861C1"/>
    <w:rsid w:val="00386578"/>
    <w:rsid w:val="00386747"/>
    <w:rsid w:val="00387186"/>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681"/>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005"/>
    <w:rsid w:val="003C62E9"/>
    <w:rsid w:val="003C62ED"/>
    <w:rsid w:val="003C6C78"/>
    <w:rsid w:val="003C6D1B"/>
    <w:rsid w:val="003C6E0C"/>
    <w:rsid w:val="003C733E"/>
    <w:rsid w:val="003C7806"/>
    <w:rsid w:val="003D109F"/>
    <w:rsid w:val="003D2478"/>
    <w:rsid w:val="003D2DDE"/>
    <w:rsid w:val="003D41C3"/>
    <w:rsid w:val="003D4835"/>
    <w:rsid w:val="003D5831"/>
    <w:rsid w:val="003D5B1F"/>
    <w:rsid w:val="003D6122"/>
    <w:rsid w:val="003D6509"/>
    <w:rsid w:val="003D6649"/>
    <w:rsid w:val="003D7146"/>
    <w:rsid w:val="003D7999"/>
    <w:rsid w:val="003D7FB1"/>
    <w:rsid w:val="003E104F"/>
    <w:rsid w:val="003E1105"/>
    <w:rsid w:val="003E128F"/>
    <w:rsid w:val="003E14A6"/>
    <w:rsid w:val="003E15FA"/>
    <w:rsid w:val="003E15FB"/>
    <w:rsid w:val="003E16CC"/>
    <w:rsid w:val="003E179A"/>
    <w:rsid w:val="003E1D16"/>
    <w:rsid w:val="003E1D23"/>
    <w:rsid w:val="003E24A5"/>
    <w:rsid w:val="003E2C88"/>
    <w:rsid w:val="003E3A77"/>
    <w:rsid w:val="003E3DD1"/>
    <w:rsid w:val="003E42D2"/>
    <w:rsid w:val="003E4493"/>
    <w:rsid w:val="003E46C7"/>
    <w:rsid w:val="003E4789"/>
    <w:rsid w:val="003E517D"/>
    <w:rsid w:val="003E55E4"/>
    <w:rsid w:val="003E5B3A"/>
    <w:rsid w:val="003E64AD"/>
    <w:rsid w:val="003E7090"/>
    <w:rsid w:val="003E738D"/>
    <w:rsid w:val="003E7396"/>
    <w:rsid w:val="003E74E3"/>
    <w:rsid w:val="003E7676"/>
    <w:rsid w:val="003E7C0E"/>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841"/>
    <w:rsid w:val="003F6BBE"/>
    <w:rsid w:val="003F7245"/>
    <w:rsid w:val="003F77C3"/>
    <w:rsid w:val="004000E8"/>
    <w:rsid w:val="004008B0"/>
    <w:rsid w:val="0040167E"/>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17D42"/>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19C"/>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18F"/>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47E3D"/>
    <w:rsid w:val="00450214"/>
    <w:rsid w:val="00450677"/>
    <w:rsid w:val="00450E98"/>
    <w:rsid w:val="004517AA"/>
    <w:rsid w:val="0045241A"/>
    <w:rsid w:val="00452CAC"/>
    <w:rsid w:val="0045334A"/>
    <w:rsid w:val="00453980"/>
    <w:rsid w:val="00453A50"/>
    <w:rsid w:val="0045419A"/>
    <w:rsid w:val="004545AE"/>
    <w:rsid w:val="004555E3"/>
    <w:rsid w:val="00455D0D"/>
    <w:rsid w:val="00455E5B"/>
    <w:rsid w:val="0045606C"/>
    <w:rsid w:val="0045630F"/>
    <w:rsid w:val="00456425"/>
    <w:rsid w:val="004567BF"/>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0F28"/>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C53"/>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1EE5"/>
    <w:rsid w:val="004927CF"/>
    <w:rsid w:val="00492BC5"/>
    <w:rsid w:val="00492E72"/>
    <w:rsid w:val="00493240"/>
    <w:rsid w:val="0049365C"/>
    <w:rsid w:val="00495043"/>
    <w:rsid w:val="00495F4B"/>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71E"/>
    <w:rsid w:val="004B0802"/>
    <w:rsid w:val="004B0840"/>
    <w:rsid w:val="004B0924"/>
    <w:rsid w:val="004B09DB"/>
    <w:rsid w:val="004B0A8F"/>
    <w:rsid w:val="004B0BE0"/>
    <w:rsid w:val="004B1049"/>
    <w:rsid w:val="004B1B4E"/>
    <w:rsid w:val="004B1CFE"/>
    <w:rsid w:val="004B1DB8"/>
    <w:rsid w:val="004B22B4"/>
    <w:rsid w:val="004B2532"/>
    <w:rsid w:val="004B2F6C"/>
    <w:rsid w:val="004B4459"/>
    <w:rsid w:val="004B44CE"/>
    <w:rsid w:val="004B4593"/>
    <w:rsid w:val="004B564B"/>
    <w:rsid w:val="004B6199"/>
    <w:rsid w:val="004B74E1"/>
    <w:rsid w:val="004B7C0C"/>
    <w:rsid w:val="004C0C9D"/>
    <w:rsid w:val="004C10B1"/>
    <w:rsid w:val="004C1260"/>
    <w:rsid w:val="004C1E01"/>
    <w:rsid w:val="004C1EE2"/>
    <w:rsid w:val="004C23B1"/>
    <w:rsid w:val="004C23BA"/>
    <w:rsid w:val="004C2B95"/>
    <w:rsid w:val="004C3216"/>
    <w:rsid w:val="004C3898"/>
    <w:rsid w:val="004C3B35"/>
    <w:rsid w:val="004C3C55"/>
    <w:rsid w:val="004C4662"/>
    <w:rsid w:val="004C5DF8"/>
    <w:rsid w:val="004C5EE9"/>
    <w:rsid w:val="004C5EF7"/>
    <w:rsid w:val="004C6A7A"/>
    <w:rsid w:val="004C6D2F"/>
    <w:rsid w:val="004C6D4F"/>
    <w:rsid w:val="004C6ED8"/>
    <w:rsid w:val="004C72BF"/>
    <w:rsid w:val="004C77F7"/>
    <w:rsid w:val="004D06BB"/>
    <w:rsid w:val="004D2254"/>
    <w:rsid w:val="004D22B0"/>
    <w:rsid w:val="004D36B1"/>
    <w:rsid w:val="004D3C15"/>
    <w:rsid w:val="004D4132"/>
    <w:rsid w:val="004D594B"/>
    <w:rsid w:val="004D5DD5"/>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96"/>
    <w:rsid w:val="004E37A5"/>
    <w:rsid w:val="004E3BAF"/>
    <w:rsid w:val="004E45AE"/>
    <w:rsid w:val="004E462E"/>
    <w:rsid w:val="004E466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150"/>
    <w:rsid w:val="004F631B"/>
    <w:rsid w:val="004F6322"/>
    <w:rsid w:val="004F659D"/>
    <w:rsid w:val="004F66A7"/>
    <w:rsid w:val="004F735E"/>
    <w:rsid w:val="005004C1"/>
    <w:rsid w:val="00500B52"/>
    <w:rsid w:val="00501163"/>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1D9B"/>
    <w:rsid w:val="00512181"/>
    <w:rsid w:val="0051249C"/>
    <w:rsid w:val="00512811"/>
    <w:rsid w:val="00514531"/>
    <w:rsid w:val="005146A4"/>
    <w:rsid w:val="00514D22"/>
    <w:rsid w:val="005153A7"/>
    <w:rsid w:val="00517FD4"/>
    <w:rsid w:val="00521120"/>
    <w:rsid w:val="005219CF"/>
    <w:rsid w:val="00521FFB"/>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5448"/>
    <w:rsid w:val="0054634A"/>
    <w:rsid w:val="005464F6"/>
    <w:rsid w:val="005465A6"/>
    <w:rsid w:val="00546970"/>
    <w:rsid w:val="00546D33"/>
    <w:rsid w:val="00546F3E"/>
    <w:rsid w:val="00547601"/>
    <w:rsid w:val="00547FF5"/>
    <w:rsid w:val="00551810"/>
    <w:rsid w:val="00552588"/>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9D"/>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19A"/>
    <w:rsid w:val="00582561"/>
    <w:rsid w:val="00582809"/>
    <w:rsid w:val="00583F8C"/>
    <w:rsid w:val="00585C6A"/>
    <w:rsid w:val="00586023"/>
    <w:rsid w:val="0058638E"/>
    <w:rsid w:val="00586451"/>
    <w:rsid w:val="005864CE"/>
    <w:rsid w:val="0058798C"/>
    <w:rsid w:val="005900FA"/>
    <w:rsid w:val="00590A17"/>
    <w:rsid w:val="00590F22"/>
    <w:rsid w:val="00590F46"/>
    <w:rsid w:val="00590FB2"/>
    <w:rsid w:val="0059121D"/>
    <w:rsid w:val="0059237B"/>
    <w:rsid w:val="00592B09"/>
    <w:rsid w:val="005934D4"/>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5922"/>
    <w:rsid w:val="005A6049"/>
    <w:rsid w:val="005A6075"/>
    <w:rsid w:val="005A662D"/>
    <w:rsid w:val="005A6991"/>
    <w:rsid w:val="005A752F"/>
    <w:rsid w:val="005B0105"/>
    <w:rsid w:val="005B0595"/>
    <w:rsid w:val="005B0609"/>
    <w:rsid w:val="005B0BA9"/>
    <w:rsid w:val="005B0E9B"/>
    <w:rsid w:val="005B0EED"/>
    <w:rsid w:val="005B18CD"/>
    <w:rsid w:val="005B35BD"/>
    <w:rsid w:val="005B35D7"/>
    <w:rsid w:val="005B392A"/>
    <w:rsid w:val="005B3AA3"/>
    <w:rsid w:val="005B3B9F"/>
    <w:rsid w:val="005B4C4E"/>
    <w:rsid w:val="005B4F4D"/>
    <w:rsid w:val="005B5371"/>
    <w:rsid w:val="005B5493"/>
    <w:rsid w:val="005B5511"/>
    <w:rsid w:val="005B576D"/>
    <w:rsid w:val="005B5EAF"/>
    <w:rsid w:val="005B65FA"/>
    <w:rsid w:val="005B673A"/>
    <w:rsid w:val="005B6972"/>
    <w:rsid w:val="005B6D71"/>
    <w:rsid w:val="005B6F83"/>
    <w:rsid w:val="005B706E"/>
    <w:rsid w:val="005C071C"/>
    <w:rsid w:val="005C1395"/>
    <w:rsid w:val="005C1544"/>
    <w:rsid w:val="005C2555"/>
    <w:rsid w:val="005C2834"/>
    <w:rsid w:val="005C37F3"/>
    <w:rsid w:val="005C42CB"/>
    <w:rsid w:val="005C433B"/>
    <w:rsid w:val="005C61AC"/>
    <w:rsid w:val="005C65B6"/>
    <w:rsid w:val="005C6E03"/>
    <w:rsid w:val="005C74FB"/>
    <w:rsid w:val="005C76FB"/>
    <w:rsid w:val="005C7D19"/>
    <w:rsid w:val="005D030D"/>
    <w:rsid w:val="005D0B78"/>
    <w:rsid w:val="005D1602"/>
    <w:rsid w:val="005D28DF"/>
    <w:rsid w:val="005D2D53"/>
    <w:rsid w:val="005D32AE"/>
    <w:rsid w:val="005D36DB"/>
    <w:rsid w:val="005D46F7"/>
    <w:rsid w:val="005D4AB0"/>
    <w:rsid w:val="005D53C3"/>
    <w:rsid w:val="005D623C"/>
    <w:rsid w:val="005D69BE"/>
    <w:rsid w:val="005D7271"/>
    <w:rsid w:val="005D7A1B"/>
    <w:rsid w:val="005D7B61"/>
    <w:rsid w:val="005D7C82"/>
    <w:rsid w:val="005D7ED3"/>
    <w:rsid w:val="005E0C50"/>
    <w:rsid w:val="005E0C55"/>
    <w:rsid w:val="005E18FE"/>
    <w:rsid w:val="005E26F2"/>
    <w:rsid w:val="005E2DCB"/>
    <w:rsid w:val="005E33DA"/>
    <w:rsid w:val="005E343D"/>
    <w:rsid w:val="005E385F"/>
    <w:rsid w:val="005E4663"/>
    <w:rsid w:val="005E4FCF"/>
    <w:rsid w:val="005E53B7"/>
    <w:rsid w:val="005E5895"/>
    <w:rsid w:val="005E5B81"/>
    <w:rsid w:val="005E5C2F"/>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D4C"/>
    <w:rsid w:val="00613E79"/>
    <w:rsid w:val="00614994"/>
    <w:rsid w:val="006151D2"/>
    <w:rsid w:val="00615318"/>
    <w:rsid w:val="00615FD5"/>
    <w:rsid w:val="00616D03"/>
    <w:rsid w:val="00617734"/>
    <w:rsid w:val="00620B97"/>
    <w:rsid w:val="00621662"/>
    <w:rsid w:val="00621751"/>
    <w:rsid w:val="0062281D"/>
    <w:rsid w:val="00623058"/>
    <w:rsid w:val="006232E1"/>
    <w:rsid w:val="006234A6"/>
    <w:rsid w:val="00624614"/>
    <w:rsid w:val="006250C5"/>
    <w:rsid w:val="006252E1"/>
    <w:rsid w:val="006254B7"/>
    <w:rsid w:val="00626130"/>
    <w:rsid w:val="006261B8"/>
    <w:rsid w:val="00626579"/>
    <w:rsid w:val="006274A6"/>
    <w:rsid w:val="0062798D"/>
    <w:rsid w:val="00627DB8"/>
    <w:rsid w:val="00630001"/>
    <w:rsid w:val="006311B3"/>
    <w:rsid w:val="00631957"/>
    <w:rsid w:val="00631AA5"/>
    <w:rsid w:val="00632043"/>
    <w:rsid w:val="00632120"/>
    <w:rsid w:val="0063284C"/>
    <w:rsid w:val="00632BD0"/>
    <w:rsid w:val="00633697"/>
    <w:rsid w:val="00634BF5"/>
    <w:rsid w:val="00634EEA"/>
    <w:rsid w:val="00635117"/>
    <w:rsid w:val="00635427"/>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60C5"/>
    <w:rsid w:val="006668C8"/>
    <w:rsid w:val="00667EE7"/>
    <w:rsid w:val="00670922"/>
    <w:rsid w:val="00670BE1"/>
    <w:rsid w:val="00670E64"/>
    <w:rsid w:val="0067129B"/>
    <w:rsid w:val="00671582"/>
    <w:rsid w:val="006719BC"/>
    <w:rsid w:val="00671DC9"/>
    <w:rsid w:val="00671E18"/>
    <w:rsid w:val="00671E79"/>
    <w:rsid w:val="00671FD1"/>
    <w:rsid w:val="0067218F"/>
    <w:rsid w:val="00673784"/>
    <w:rsid w:val="00673B0F"/>
    <w:rsid w:val="006741F2"/>
    <w:rsid w:val="0067421C"/>
    <w:rsid w:val="00674CC3"/>
    <w:rsid w:val="00675C72"/>
    <w:rsid w:val="006768BC"/>
    <w:rsid w:val="00676D1A"/>
    <w:rsid w:val="006771F9"/>
    <w:rsid w:val="006776D7"/>
    <w:rsid w:val="00680FB1"/>
    <w:rsid w:val="00681003"/>
    <w:rsid w:val="006810A7"/>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0DC"/>
    <w:rsid w:val="006906DB"/>
    <w:rsid w:val="006909F6"/>
    <w:rsid w:val="00691A2E"/>
    <w:rsid w:val="006921F6"/>
    <w:rsid w:val="006929B2"/>
    <w:rsid w:val="00692C29"/>
    <w:rsid w:val="00692E40"/>
    <w:rsid w:val="006931AC"/>
    <w:rsid w:val="00693D31"/>
    <w:rsid w:val="00694727"/>
    <w:rsid w:val="0069594C"/>
    <w:rsid w:val="00695A30"/>
    <w:rsid w:val="00695C71"/>
    <w:rsid w:val="00695FC2"/>
    <w:rsid w:val="006962FB"/>
    <w:rsid w:val="00696949"/>
    <w:rsid w:val="00697052"/>
    <w:rsid w:val="00697530"/>
    <w:rsid w:val="00697F2A"/>
    <w:rsid w:val="006A06B2"/>
    <w:rsid w:val="006A0E56"/>
    <w:rsid w:val="006A0ECE"/>
    <w:rsid w:val="006A18E3"/>
    <w:rsid w:val="006A325E"/>
    <w:rsid w:val="006A36CC"/>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47F"/>
    <w:rsid w:val="006B70C9"/>
    <w:rsid w:val="006B7254"/>
    <w:rsid w:val="006B7277"/>
    <w:rsid w:val="006B7F40"/>
    <w:rsid w:val="006C03B8"/>
    <w:rsid w:val="006C109D"/>
    <w:rsid w:val="006C1180"/>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6FEE"/>
    <w:rsid w:val="006C7522"/>
    <w:rsid w:val="006D0AB0"/>
    <w:rsid w:val="006D0AF4"/>
    <w:rsid w:val="006D0EF3"/>
    <w:rsid w:val="006D139D"/>
    <w:rsid w:val="006D1544"/>
    <w:rsid w:val="006D305F"/>
    <w:rsid w:val="006D351A"/>
    <w:rsid w:val="006D3D56"/>
    <w:rsid w:val="006D4C5B"/>
    <w:rsid w:val="006D5CE4"/>
    <w:rsid w:val="006D5FB2"/>
    <w:rsid w:val="006D6046"/>
    <w:rsid w:val="006D6645"/>
    <w:rsid w:val="006D6F08"/>
    <w:rsid w:val="006D74BE"/>
    <w:rsid w:val="006D79AB"/>
    <w:rsid w:val="006D7DA7"/>
    <w:rsid w:val="006E0100"/>
    <w:rsid w:val="006E062C"/>
    <w:rsid w:val="006E1094"/>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5AAD"/>
    <w:rsid w:val="006E6E5E"/>
    <w:rsid w:val="006E7D3B"/>
    <w:rsid w:val="006F0087"/>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7C1"/>
    <w:rsid w:val="00704EDB"/>
    <w:rsid w:val="00705BC2"/>
    <w:rsid w:val="00705DC1"/>
    <w:rsid w:val="00705F8A"/>
    <w:rsid w:val="00706101"/>
    <w:rsid w:val="0070666D"/>
    <w:rsid w:val="00706B8A"/>
    <w:rsid w:val="00706DF5"/>
    <w:rsid w:val="00706FAA"/>
    <w:rsid w:val="0070766F"/>
    <w:rsid w:val="00707ADF"/>
    <w:rsid w:val="00707D61"/>
    <w:rsid w:val="0071014C"/>
    <w:rsid w:val="007104E3"/>
    <w:rsid w:val="00710B85"/>
    <w:rsid w:val="007118CA"/>
    <w:rsid w:val="00711D31"/>
    <w:rsid w:val="00712287"/>
    <w:rsid w:val="00712772"/>
    <w:rsid w:val="00712D69"/>
    <w:rsid w:val="0071334D"/>
    <w:rsid w:val="00713CF5"/>
    <w:rsid w:val="00714148"/>
    <w:rsid w:val="00714750"/>
    <w:rsid w:val="007147C8"/>
    <w:rsid w:val="007148D3"/>
    <w:rsid w:val="0071551B"/>
    <w:rsid w:val="00715638"/>
    <w:rsid w:val="00715A32"/>
    <w:rsid w:val="00715B9A"/>
    <w:rsid w:val="0071600C"/>
    <w:rsid w:val="007161DA"/>
    <w:rsid w:val="007163B5"/>
    <w:rsid w:val="00717413"/>
    <w:rsid w:val="00720CB6"/>
    <w:rsid w:val="00721353"/>
    <w:rsid w:val="00721E95"/>
    <w:rsid w:val="00723001"/>
    <w:rsid w:val="0072444B"/>
    <w:rsid w:val="007245A0"/>
    <w:rsid w:val="00724649"/>
    <w:rsid w:val="00724AE1"/>
    <w:rsid w:val="00725161"/>
    <w:rsid w:val="00725300"/>
    <w:rsid w:val="00725B07"/>
    <w:rsid w:val="00725EA9"/>
    <w:rsid w:val="00726EA6"/>
    <w:rsid w:val="00727208"/>
    <w:rsid w:val="00727299"/>
    <w:rsid w:val="00727680"/>
    <w:rsid w:val="00727D2C"/>
    <w:rsid w:val="0073054C"/>
    <w:rsid w:val="00730C7D"/>
    <w:rsid w:val="00731066"/>
    <w:rsid w:val="0073190B"/>
    <w:rsid w:val="00731A6F"/>
    <w:rsid w:val="00733553"/>
    <w:rsid w:val="00733730"/>
    <w:rsid w:val="007342C6"/>
    <w:rsid w:val="007348B1"/>
    <w:rsid w:val="00734E42"/>
    <w:rsid w:val="00734FCD"/>
    <w:rsid w:val="0073580E"/>
    <w:rsid w:val="007358C2"/>
    <w:rsid w:val="00736143"/>
    <w:rsid w:val="007362A6"/>
    <w:rsid w:val="007362DB"/>
    <w:rsid w:val="00736AA2"/>
    <w:rsid w:val="00736D7D"/>
    <w:rsid w:val="007370F1"/>
    <w:rsid w:val="007374F9"/>
    <w:rsid w:val="00737564"/>
    <w:rsid w:val="0074063A"/>
    <w:rsid w:val="00740E58"/>
    <w:rsid w:val="00741368"/>
    <w:rsid w:val="007427AE"/>
    <w:rsid w:val="00743021"/>
    <w:rsid w:val="007445A0"/>
    <w:rsid w:val="00744AE2"/>
    <w:rsid w:val="007451E7"/>
    <w:rsid w:val="0074524B"/>
    <w:rsid w:val="00746608"/>
    <w:rsid w:val="00746CE2"/>
    <w:rsid w:val="00746EAC"/>
    <w:rsid w:val="007471D5"/>
    <w:rsid w:val="00747240"/>
    <w:rsid w:val="007474A3"/>
    <w:rsid w:val="00747D8B"/>
    <w:rsid w:val="00751228"/>
    <w:rsid w:val="00752940"/>
    <w:rsid w:val="00752C50"/>
    <w:rsid w:val="007540AD"/>
    <w:rsid w:val="007543CB"/>
    <w:rsid w:val="00754A21"/>
    <w:rsid w:val="00755EC7"/>
    <w:rsid w:val="007562A2"/>
    <w:rsid w:val="00756F2A"/>
    <w:rsid w:val="007571E1"/>
    <w:rsid w:val="007575D7"/>
    <w:rsid w:val="00757F5E"/>
    <w:rsid w:val="007602E4"/>
    <w:rsid w:val="007604B2"/>
    <w:rsid w:val="00760C05"/>
    <w:rsid w:val="007619D7"/>
    <w:rsid w:val="007623FB"/>
    <w:rsid w:val="00763875"/>
    <w:rsid w:val="00763B30"/>
    <w:rsid w:val="00764724"/>
    <w:rsid w:val="00765281"/>
    <w:rsid w:val="00766BAD"/>
    <w:rsid w:val="00767A7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3"/>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903"/>
    <w:rsid w:val="00795C92"/>
    <w:rsid w:val="00797AFF"/>
    <w:rsid w:val="00797D03"/>
    <w:rsid w:val="007A0313"/>
    <w:rsid w:val="007A0E6E"/>
    <w:rsid w:val="007A1C92"/>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50AE"/>
    <w:rsid w:val="007B51DF"/>
    <w:rsid w:val="007B54DB"/>
    <w:rsid w:val="007B5C47"/>
    <w:rsid w:val="007B6B74"/>
    <w:rsid w:val="007B75D5"/>
    <w:rsid w:val="007B7712"/>
    <w:rsid w:val="007B7875"/>
    <w:rsid w:val="007C0476"/>
    <w:rsid w:val="007C05DD"/>
    <w:rsid w:val="007C0F90"/>
    <w:rsid w:val="007C13CB"/>
    <w:rsid w:val="007C1947"/>
    <w:rsid w:val="007C19C1"/>
    <w:rsid w:val="007C22DA"/>
    <w:rsid w:val="007C28B9"/>
    <w:rsid w:val="007C2B96"/>
    <w:rsid w:val="007C2E46"/>
    <w:rsid w:val="007C3D18"/>
    <w:rsid w:val="007C459E"/>
    <w:rsid w:val="007C4B39"/>
    <w:rsid w:val="007C60BF"/>
    <w:rsid w:val="007C61AB"/>
    <w:rsid w:val="007C6A07"/>
    <w:rsid w:val="007C75A1"/>
    <w:rsid w:val="007C77A5"/>
    <w:rsid w:val="007C7843"/>
    <w:rsid w:val="007D0217"/>
    <w:rsid w:val="007D04E5"/>
    <w:rsid w:val="007D08CC"/>
    <w:rsid w:val="007D0DA5"/>
    <w:rsid w:val="007D0DDC"/>
    <w:rsid w:val="007D1E22"/>
    <w:rsid w:val="007D261C"/>
    <w:rsid w:val="007D28AC"/>
    <w:rsid w:val="007D400F"/>
    <w:rsid w:val="007D5247"/>
    <w:rsid w:val="007D5809"/>
    <w:rsid w:val="007D5901"/>
    <w:rsid w:val="007D6354"/>
    <w:rsid w:val="007D65F7"/>
    <w:rsid w:val="007D6C7C"/>
    <w:rsid w:val="007D7526"/>
    <w:rsid w:val="007E252D"/>
    <w:rsid w:val="007E2FA0"/>
    <w:rsid w:val="007E3BB3"/>
    <w:rsid w:val="007E3EF5"/>
    <w:rsid w:val="007E42A4"/>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09"/>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112"/>
    <w:rsid w:val="00815681"/>
    <w:rsid w:val="008156D5"/>
    <w:rsid w:val="008158D6"/>
    <w:rsid w:val="00815979"/>
    <w:rsid w:val="0081598F"/>
    <w:rsid w:val="00817196"/>
    <w:rsid w:val="0081757C"/>
    <w:rsid w:val="00817B13"/>
    <w:rsid w:val="00820715"/>
    <w:rsid w:val="00821169"/>
    <w:rsid w:val="008213E6"/>
    <w:rsid w:val="008216C3"/>
    <w:rsid w:val="00821960"/>
    <w:rsid w:val="00821C42"/>
    <w:rsid w:val="008224EA"/>
    <w:rsid w:val="008235DB"/>
    <w:rsid w:val="008240DA"/>
    <w:rsid w:val="0082461E"/>
    <w:rsid w:val="00824AB4"/>
    <w:rsid w:val="00825C42"/>
    <w:rsid w:val="00825D25"/>
    <w:rsid w:val="00825D9F"/>
    <w:rsid w:val="00825EEF"/>
    <w:rsid w:val="00825F51"/>
    <w:rsid w:val="00826093"/>
    <w:rsid w:val="00826FF8"/>
    <w:rsid w:val="0082775D"/>
    <w:rsid w:val="00827CAB"/>
    <w:rsid w:val="00827D6F"/>
    <w:rsid w:val="00830677"/>
    <w:rsid w:val="00830E87"/>
    <w:rsid w:val="0083207E"/>
    <w:rsid w:val="008326C1"/>
    <w:rsid w:val="008328DA"/>
    <w:rsid w:val="0083391C"/>
    <w:rsid w:val="00834C82"/>
    <w:rsid w:val="0083565C"/>
    <w:rsid w:val="00835837"/>
    <w:rsid w:val="008376AC"/>
    <w:rsid w:val="0083778B"/>
    <w:rsid w:val="008403B3"/>
    <w:rsid w:val="00840F75"/>
    <w:rsid w:val="008412AD"/>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561"/>
    <w:rsid w:val="008529CC"/>
    <w:rsid w:val="00854DF6"/>
    <w:rsid w:val="008562EE"/>
    <w:rsid w:val="0085639A"/>
    <w:rsid w:val="00856476"/>
    <w:rsid w:val="0085648F"/>
    <w:rsid w:val="008568F5"/>
    <w:rsid w:val="00856911"/>
    <w:rsid w:val="008569B3"/>
    <w:rsid w:val="00857C50"/>
    <w:rsid w:val="008601DF"/>
    <w:rsid w:val="0086064C"/>
    <w:rsid w:val="0086099B"/>
    <w:rsid w:val="0086143D"/>
    <w:rsid w:val="0086143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364"/>
    <w:rsid w:val="008719A4"/>
    <w:rsid w:val="00871D23"/>
    <w:rsid w:val="00871D26"/>
    <w:rsid w:val="00871FBC"/>
    <w:rsid w:val="00872321"/>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4A2F"/>
    <w:rsid w:val="008862CE"/>
    <w:rsid w:val="00886D00"/>
    <w:rsid w:val="00886D44"/>
    <w:rsid w:val="00886F61"/>
    <w:rsid w:val="008876F4"/>
    <w:rsid w:val="00887B43"/>
    <w:rsid w:val="00890412"/>
    <w:rsid w:val="0089069E"/>
    <w:rsid w:val="008907CA"/>
    <w:rsid w:val="00891245"/>
    <w:rsid w:val="008913FE"/>
    <w:rsid w:val="00891DA1"/>
    <w:rsid w:val="00892CFF"/>
    <w:rsid w:val="0089347C"/>
    <w:rsid w:val="008936BA"/>
    <w:rsid w:val="008947E4"/>
    <w:rsid w:val="00894A88"/>
    <w:rsid w:val="00895310"/>
    <w:rsid w:val="00895386"/>
    <w:rsid w:val="00896985"/>
    <w:rsid w:val="0089757A"/>
    <w:rsid w:val="00897A60"/>
    <w:rsid w:val="008A0210"/>
    <w:rsid w:val="008A08E0"/>
    <w:rsid w:val="008A0B24"/>
    <w:rsid w:val="008A0B9C"/>
    <w:rsid w:val="008A166F"/>
    <w:rsid w:val="008A21FF"/>
    <w:rsid w:val="008A2BBE"/>
    <w:rsid w:val="008A2CE2"/>
    <w:rsid w:val="008A30AC"/>
    <w:rsid w:val="008A30BD"/>
    <w:rsid w:val="008A3AE2"/>
    <w:rsid w:val="008A3C17"/>
    <w:rsid w:val="008A4275"/>
    <w:rsid w:val="008A427D"/>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D52"/>
    <w:rsid w:val="008C3A3B"/>
    <w:rsid w:val="008C3D46"/>
    <w:rsid w:val="008C48F8"/>
    <w:rsid w:val="008C4958"/>
    <w:rsid w:val="008C4BAA"/>
    <w:rsid w:val="008C4D22"/>
    <w:rsid w:val="008C53AF"/>
    <w:rsid w:val="008C636D"/>
    <w:rsid w:val="008C6AE8"/>
    <w:rsid w:val="008C6CF7"/>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2F89"/>
    <w:rsid w:val="008F33DC"/>
    <w:rsid w:val="008F37D2"/>
    <w:rsid w:val="008F4050"/>
    <w:rsid w:val="008F4449"/>
    <w:rsid w:val="008F477F"/>
    <w:rsid w:val="008F4E02"/>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4F"/>
    <w:rsid w:val="00906481"/>
    <w:rsid w:val="00906939"/>
    <w:rsid w:val="00906A8B"/>
    <w:rsid w:val="00906C12"/>
    <w:rsid w:val="00906D24"/>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AF1"/>
    <w:rsid w:val="00940C00"/>
    <w:rsid w:val="00941636"/>
    <w:rsid w:val="00942743"/>
    <w:rsid w:val="00942C6D"/>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CF0"/>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6BE"/>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4A8"/>
    <w:rsid w:val="009727F4"/>
    <w:rsid w:val="00972E1B"/>
    <w:rsid w:val="009741D9"/>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480"/>
    <w:rsid w:val="00986635"/>
    <w:rsid w:val="009866A1"/>
    <w:rsid w:val="00986C5B"/>
    <w:rsid w:val="009870B6"/>
    <w:rsid w:val="00987F9C"/>
    <w:rsid w:val="009900E5"/>
    <w:rsid w:val="00990194"/>
    <w:rsid w:val="00990630"/>
    <w:rsid w:val="0099093F"/>
    <w:rsid w:val="00990B5A"/>
    <w:rsid w:val="00991761"/>
    <w:rsid w:val="0099235B"/>
    <w:rsid w:val="00992C14"/>
    <w:rsid w:val="00992CDF"/>
    <w:rsid w:val="00993321"/>
    <w:rsid w:val="00993734"/>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360F"/>
    <w:rsid w:val="009A3E2C"/>
    <w:rsid w:val="009A42E3"/>
    <w:rsid w:val="009A462D"/>
    <w:rsid w:val="009A5537"/>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3D9C"/>
    <w:rsid w:val="009C403E"/>
    <w:rsid w:val="009C48A3"/>
    <w:rsid w:val="009C4923"/>
    <w:rsid w:val="009C50D1"/>
    <w:rsid w:val="009C5410"/>
    <w:rsid w:val="009C5948"/>
    <w:rsid w:val="009C5A31"/>
    <w:rsid w:val="009C62EF"/>
    <w:rsid w:val="009C6698"/>
    <w:rsid w:val="009C742A"/>
    <w:rsid w:val="009C78AC"/>
    <w:rsid w:val="009D0D69"/>
    <w:rsid w:val="009D111B"/>
    <w:rsid w:val="009D1829"/>
    <w:rsid w:val="009D2044"/>
    <w:rsid w:val="009D2584"/>
    <w:rsid w:val="009D2ACB"/>
    <w:rsid w:val="009D345E"/>
    <w:rsid w:val="009D34E4"/>
    <w:rsid w:val="009D378A"/>
    <w:rsid w:val="009D492B"/>
    <w:rsid w:val="009D4D49"/>
    <w:rsid w:val="009D4F5A"/>
    <w:rsid w:val="009D4FF0"/>
    <w:rsid w:val="009D5262"/>
    <w:rsid w:val="009D5BB6"/>
    <w:rsid w:val="009D62ED"/>
    <w:rsid w:val="009D67C7"/>
    <w:rsid w:val="009D6E2F"/>
    <w:rsid w:val="009D703C"/>
    <w:rsid w:val="009D718F"/>
    <w:rsid w:val="009D7788"/>
    <w:rsid w:val="009D7DDD"/>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1E4E"/>
    <w:rsid w:val="009F2089"/>
    <w:rsid w:val="009F21E0"/>
    <w:rsid w:val="009F2AE7"/>
    <w:rsid w:val="009F2AF7"/>
    <w:rsid w:val="009F2B2C"/>
    <w:rsid w:val="009F2B6A"/>
    <w:rsid w:val="009F2E03"/>
    <w:rsid w:val="009F344F"/>
    <w:rsid w:val="009F3B1B"/>
    <w:rsid w:val="009F5DFC"/>
    <w:rsid w:val="009F6C5F"/>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360"/>
    <w:rsid w:val="00A10FBB"/>
    <w:rsid w:val="00A110BC"/>
    <w:rsid w:val="00A11BA9"/>
    <w:rsid w:val="00A12492"/>
    <w:rsid w:val="00A12EE5"/>
    <w:rsid w:val="00A13DD6"/>
    <w:rsid w:val="00A13E54"/>
    <w:rsid w:val="00A1420D"/>
    <w:rsid w:val="00A142BD"/>
    <w:rsid w:val="00A144B1"/>
    <w:rsid w:val="00A146B8"/>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45"/>
    <w:rsid w:val="00A319C8"/>
    <w:rsid w:val="00A33041"/>
    <w:rsid w:val="00A33EF5"/>
    <w:rsid w:val="00A34314"/>
    <w:rsid w:val="00A3448A"/>
    <w:rsid w:val="00A347D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07B"/>
    <w:rsid w:val="00A50156"/>
    <w:rsid w:val="00A50F41"/>
    <w:rsid w:val="00A5140E"/>
    <w:rsid w:val="00A51E32"/>
    <w:rsid w:val="00A51F20"/>
    <w:rsid w:val="00A51FE3"/>
    <w:rsid w:val="00A522DB"/>
    <w:rsid w:val="00A525A0"/>
    <w:rsid w:val="00A52B3E"/>
    <w:rsid w:val="00A52E1D"/>
    <w:rsid w:val="00A52F16"/>
    <w:rsid w:val="00A5341A"/>
    <w:rsid w:val="00A54350"/>
    <w:rsid w:val="00A54361"/>
    <w:rsid w:val="00A55EE6"/>
    <w:rsid w:val="00A56674"/>
    <w:rsid w:val="00A56FF6"/>
    <w:rsid w:val="00A601E5"/>
    <w:rsid w:val="00A60DBF"/>
    <w:rsid w:val="00A6126F"/>
    <w:rsid w:val="00A61499"/>
    <w:rsid w:val="00A62703"/>
    <w:rsid w:val="00A62C1F"/>
    <w:rsid w:val="00A63483"/>
    <w:rsid w:val="00A647D1"/>
    <w:rsid w:val="00A64DD4"/>
    <w:rsid w:val="00A65943"/>
    <w:rsid w:val="00A660AC"/>
    <w:rsid w:val="00A66584"/>
    <w:rsid w:val="00A66720"/>
    <w:rsid w:val="00A670EF"/>
    <w:rsid w:val="00A677A8"/>
    <w:rsid w:val="00A67D49"/>
    <w:rsid w:val="00A67E6C"/>
    <w:rsid w:val="00A716D3"/>
    <w:rsid w:val="00A71B99"/>
    <w:rsid w:val="00A71E0A"/>
    <w:rsid w:val="00A7246D"/>
    <w:rsid w:val="00A72E81"/>
    <w:rsid w:val="00A73989"/>
    <w:rsid w:val="00A739D0"/>
    <w:rsid w:val="00A73D7E"/>
    <w:rsid w:val="00A740D8"/>
    <w:rsid w:val="00A746CE"/>
    <w:rsid w:val="00A74F7D"/>
    <w:rsid w:val="00A754EE"/>
    <w:rsid w:val="00A761D4"/>
    <w:rsid w:val="00A773F0"/>
    <w:rsid w:val="00A776B4"/>
    <w:rsid w:val="00A777E9"/>
    <w:rsid w:val="00A77EC4"/>
    <w:rsid w:val="00A80633"/>
    <w:rsid w:val="00A81391"/>
    <w:rsid w:val="00A820C8"/>
    <w:rsid w:val="00A832F0"/>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A79D7"/>
    <w:rsid w:val="00AB0338"/>
    <w:rsid w:val="00AB04D2"/>
    <w:rsid w:val="00AB0B02"/>
    <w:rsid w:val="00AB0BC8"/>
    <w:rsid w:val="00AB11CA"/>
    <w:rsid w:val="00AB1387"/>
    <w:rsid w:val="00AB14D9"/>
    <w:rsid w:val="00AB19C7"/>
    <w:rsid w:val="00AB1B76"/>
    <w:rsid w:val="00AB1C41"/>
    <w:rsid w:val="00AB3B29"/>
    <w:rsid w:val="00AB4AB8"/>
    <w:rsid w:val="00AB4BAA"/>
    <w:rsid w:val="00AB5469"/>
    <w:rsid w:val="00AB6030"/>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DC"/>
    <w:rsid w:val="00AE0A60"/>
    <w:rsid w:val="00AE150B"/>
    <w:rsid w:val="00AE1722"/>
    <w:rsid w:val="00AE1FE6"/>
    <w:rsid w:val="00AE27AC"/>
    <w:rsid w:val="00AE34E7"/>
    <w:rsid w:val="00AE360D"/>
    <w:rsid w:val="00AE39D2"/>
    <w:rsid w:val="00AE3B47"/>
    <w:rsid w:val="00AE3D3C"/>
    <w:rsid w:val="00AE3FA0"/>
    <w:rsid w:val="00AE40E0"/>
    <w:rsid w:val="00AE4DBA"/>
    <w:rsid w:val="00AE4F07"/>
    <w:rsid w:val="00AE5783"/>
    <w:rsid w:val="00AE71F0"/>
    <w:rsid w:val="00AE7707"/>
    <w:rsid w:val="00AF0B74"/>
    <w:rsid w:val="00AF1C5D"/>
    <w:rsid w:val="00AF1E22"/>
    <w:rsid w:val="00AF271A"/>
    <w:rsid w:val="00AF3219"/>
    <w:rsid w:val="00AF42D7"/>
    <w:rsid w:val="00AF474B"/>
    <w:rsid w:val="00AF4AFF"/>
    <w:rsid w:val="00AF643F"/>
    <w:rsid w:val="00AF6DA0"/>
    <w:rsid w:val="00AF7DD1"/>
    <w:rsid w:val="00B0001F"/>
    <w:rsid w:val="00B0063A"/>
    <w:rsid w:val="00B006FE"/>
    <w:rsid w:val="00B007CB"/>
    <w:rsid w:val="00B00A65"/>
    <w:rsid w:val="00B02AA9"/>
    <w:rsid w:val="00B02D93"/>
    <w:rsid w:val="00B02E74"/>
    <w:rsid w:val="00B02FA3"/>
    <w:rsid w:val="00B03281"/>
    <w:rsid w:val="00B05084"/>
    <w:rsid w:val="00B0639D"/>
    <w:rsid w:val="00B069A9"/>
    <w:rsid w:val="00B0730C"/>
    <w:rsid w:val="00B10EEB"/>
    <w:rsid w:val="00B11379"/>
    <w:rsid w:val="00B1177A"/>
    <w:rsid w:val="00B11D83"/>
    <w:rsid w:val="00B12447"/>
    <w:rsid w:val="00B132FF"/>
    <w:rsid w:val="00B138B1"/>
    <w:rsid w:val="00B143FA"/>
    <w:rsid w:val="00B146E4"/>
    <w:rsid w:val="00B15781"/>
    <w:rsid w:val="00B157F9"/>
    <w:rsid w:val="00B159ED"/>
    <w:rsid w:val="00B15DCA"/>
    <w:rsid w:val="00B168FB"/>
    <w:rsid w:val="00B169C0"/>
    <w:rsid w:val="00B1729E"/>
    <w:rsid w:val="00B17846"/>
    <w:rsid w:val="00B17D61"/>
    <w:rsid w:val="00B200EB"/>
    <w:rsid w:val="00B20256"/>
    <w:rsid w:val="00B206FF"/>
    <w:rsid w:val="00B20D09"/>
    <w:rsid w:val="00B20DD9"/>
    <w:rsid w:val="00B21591"/>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6E3"/>
    <w:rsid w:val="00B34A46"/>
    <w:rsid w:val="00B35997"/>
    <w:rsid w:val="00B369CC"/>
    <w:rsid w:val="00B36F25"/>
    <w:rsid w:val="00B36F3A"/>
    <w:rsid w:val="00B372AA"/>
    <w:rsid w:val="00B3743D"/>
    <w:rsid w:val="00B40445"/>
    <w:rsid w:val="00B4045B"/>
    <w:rsid w:val="00B41888"/>
    <w:rsid w:val="00B4309F"/>
    <w:rsid w:val="00B44A42"/>
    <w:rsid w:val="00B44B37"/>
    <w:rsid w:val="00B452C9"/>
    <w:rsid w:val="00B45A52"/>
    <w:rsid w:val="00B46175"/>
    <w:rsid w:val="00B4682F"/>
    <w:rsid w:val="00B477B8"/>
    <w:rsid w:val="00B47803"/>
    <w:rsid w:val="00B4791A"/>
    <w:rsid w:val="00B47C29"/>
    <w:rsid w:val="00B47D21"/>
    <w:rsid w:val="00B51008"/>
    <w:rsid w:val="00B51031"/>
    <w:rsid w:val="00B51D73"/>
    <w:rsid w:val="00B52318"/>
    <w:rsid w:val="00B5286A"/>
    <w:rsid w:val="00B53485"/>
    <w:rsid w:val="00B537CE"/>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C58"/>
    <w:rsid w:val="00B70F94"/>
    <w:rsid w:val="00B7285B"/>
    <w:rsid w:val="00B72868"/>
    <w:rsid w:val="00B7331C"/>
    <w:rsid w:val="00B73583"/>
    <w:rsid w:val="00B739F6"/>
    <w:rsid w:val="00B7616C"/>
    <w:rsid w:val="00B76D2A"/>
    <w:rsid w:val="00B777F2"/>
    <w:rsid w:val="00B77FFB"/>
    <w:rsid w:val="00B81A7B"/>
    <w:rsid w:val="00B81FF6"/>
    <w:rsid w:val="00B8209E"/>
    <w:rsid w:val="00B83278"/>
    <w:rsid w:val="00B84C08"/>
    <w:rsid w:val="00B85203"/>
    <w:rsid w:val="00B852E5"/>
    <w:rsid w:val="00B8565C"/>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445"/>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8EF"/>
    <w:rsid w:val="00BA1EFD"/>
    <w:rsid w:val="00BA2280"/>
    <w:rsid w:val="00BA2A08"/>
    <w:rsid w:val="00BA33E1"/>
    <w:rsid w:val="00BA4217"/>
    <w:rsid w:val="00BA4E8B"/>
    <w:rsid w:val="00BA5484"/>
    <w:rsid w:val="00BA56D2"/>
    <w:rsid w:val="00BA5887"/>
    <w:rsid w:val="00BA58F5"/>
    <w:rsid w:val="00BA5A3D"/>
    <w:rsid w:val="00BA6F23"/>
    <w:rsid w:val="00BA70BB"/>
    <w:rsid w:val="00BA76E0"/>
    <w:rsid w:val="00BB0A24"/>
    <w:rsid w:val="00BB0DE4"/>
    <w:rsid w:val="00BB18AF"/>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657D"/>
    <w:rsid w:val="00BD706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541E"/>
    <w:rsid w:val="00BF6454"/>
    <w:rsid w:val="00BF6EEA"/>
    <w:rsid w:val="00BF74C7"/>
    <w:rsid w:val="00C00CCF"/>
    <w:rsid w:val="00C014D9"/>
    <w:rsid w:val="00C015F1"/>
    <w:rsid w:val="00C01F33"/>
    <w:rsid w:val="00C0209C"/>
    <w:rsid w:val="00C02309"/>
    <w:rsid w:val="00C02CC6"/>
    <w:rsid w:val="00C03155"/>
    <w:rsid w:val="00C0342D"/>
    <w:rsid w:val="00C035C2"/>
    <w:rsid w:val="00C0363A"/>
    <w:rsid w:val="00C040F7"/>
    <w:rsid w:val="00C044AB"/>
    <w:rsid w:val="00C04C9F"/>
    <w:rsid w:val="00C05458"/>
    <w:rsid w:val="00C05706"/>
    <w:rsid w:val="00C06071"/>
    <w:rsid w:val="00C068AE"/>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6E0E"/>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FCC"/>
    <w:rsid w:val="00C44972"/>
    <w:rsid w:val="00C45739"/>
    <w:rsid w:val="00C45F08"/>
    <w:rsid w:val="00C46B7B"/>
    <w:rsid w:val="00C500B5"/>
    <w:rsid w:val="00C5010D"/>
    <w:rsid w:val="00C5097D"/>
    <w:rsid w:val="00C50B13"/>
    <w:rsid w:val="00C50BA6"/>
    <w:rsid w:val="00C51281"/>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408"/>
    <w:rsid w:val="00C64672"/>
    <w:rsid w:val="00C649E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3E1"/>
    <w:rsid w:val="00C73EC4"/>
    <w:rsid w:val="00C7412A"/>
    <w:rsid w:val="00C754E8"/>
    <w:rsid w:val="00C7556C"/>
    <w:rsid w:val="00C755E3"/>
    <w:rsid w:val="00C75D2F"/>
    <w:rsid w:val="00C76D90"/>
    <w:rsid w:val="00C76E3C"/>
    <w:rsid w:val="00C77624"/>
    <w:rsid w:val="00C8085D"/>
    <w:rsid w:val="00C80BE1"/>
    <w:rsid w:val="00C8147E"/>
    <w:rsid w:val="00C81568"/>
    <w:rsid w:val="00C81BA8"/>
    <w:rsid w:val="00C82387"/>
    <w:rsid w:val="00C82773"/>
    <w:rsid w:val="00C82DFE"/>
    <w:rsid w:val="00C830E3"/>
    <w:rsid w:val="00C846BE"/>
    <w:rsid w:val="00C84C4B"/>
    <w:rsid w:val="00C857B3"/>
    <w:rsid w:val="00C85976"/>
    <w:rsid w:val="00C85DC0"/>
    <w:rsid w:val="00C860EE"/>
    <w:rsid w:val="00C86CFF"/>
    <w:rsid w:val="00C87AD6"/>
    <w:rsid w:val="00C87B8F"/>
    <w:rsid w:val="00C9002C"/>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0A2"/>
    <w:rsid w:val="00CA38D6"/>
    <w:rsid w:val="00CA39A2"/>
    <w:rsid w:val="00CA3A68"/>
    <w:rsid w:val="00CA3DFD"/>
    <w:rsid w:val="00CA4E1A"/>
    <w:rsid w:val="00CA59E2"/>
    <w:rsid w:val="00CA5D20"/>
    <w:rsid w:val="00CA6781"/>
    <w:rsid w:val="00CA7701"/>
    <w:rsid w:val="00CA780E"/>
    <w:rsid w:val="00CA7A97"/>
    <w:rsid w:val="00CB0F89"/>
    <w:rsid w:val="00CB1F63"/>
    <w:rsid w:val="00CB2067"/>
    <w:rsid w:val="00CB37DE"/>
    <w:rsid w:val="00CB4899"/>
    <w:rsid w:val="00CB4BF1"/>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4A9"/>
    <w:rsid w:val="00CD15BB"/>
    <w:rsid w:val="00CD271C"/>
    <w:rsid w:val="00CD2ED1"/>
    <w:rsid w:val="00CD337B"/>
    <w:rsid w:val="00CD40DC"/>
    <w:rsid w:val="00CD4C95"/>
    <w:rsid w:val="00CD4CD9"/>
    <w:rsid w:val="00CD63B2"/>
    <w:rsid w:val="00CD652C"/>
    <w:rsid w:val="00CD6B8F"/>
    <w:rsid w:val="00CD6CA5"/>
    <w:rsid w:val="00CD6FCC"/>
    <w:rsid w:val="00CD7B72"/>
    <w:rsid w:val="00CE0744"/>
    <w:rsid w:val="00CE0F52"/>
    <w:rsid w:val="00CE112C"/>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5F8C"/>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59"/>
    <w:rsid w:val="00D16579"/>
    <w:rsid w:val="00D16B9D"/>
    <w:rsid w:val="00D20A27"/>
    <w:rsid w:val="00D20C89"/>
    <w:rsid w:val="00D212E2"/>
    <w:rsid w:val="00D21443"/>
    <w:rsid w:val="00D235FD"/>
    <w:rsid w:val="00D239A7"/>
    <w:rsid w:val="00D23F47"/>
    <w:rsid w:val="00D248DC"/>
    <w:rsid w:val="00D24B5D"/>
    <w:rsid w:val="00D25297"/>
    <w:rsid w:val="00D2530F"/>
    <w:rsid w:val="00D25F93"/>
    <w:rsid w:val="00D26C60"/>
    <w:rsid w:val="00D26F4D"/>
    <w:rsid w:val="00D27938"/>
    <w:rsid w:val="00D27BE2"/>
    <w:rsid w:val="00D27DA6"/>
    <w:rsid w:val="00D27F20"/>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F68"/>
    <w:rsid w:val="00D46667"/>
    <w:rsid w:val="00D47486"/>
    <w:rsid w:val="00D47DFC"/>
    <w:rsid w:val="00D47E49"/>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241"/>
    <w:rsid w:val="00D63D1A"/>
    <w:rsid w:val="00D64B69"/>
    <w:rsid w:val="00D652B5"/>
    <w:rsid w:val="00D657F4"/>
    <w:rsid w:val="00D65966"/>
    <w:rsid w:val="00D65C07"/>
    <w:rsid w:val="00D66499"/>
    <w:rsid w:val="00D6722F"/>
    <w:rsid w:val="00D678AD"/>
    <w:rsid w:val="00D67AB9"/>
    <w:rsid w:val="00D708B0"/>
    <w:rsid w:val="00D713FD"/>
    <w:rsid w:val="00D7149A"/>
    <w:rsid w:val="00D72120"/>
    <w:rsid w:val="00D721C5"/>
    <w:rsid w:val="00D722DE"/>
    <w:rsid w:val="00D72E8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0E90"/>
    <w:rsid w:val="00D91078"/>
    <w:rsid w:val="00D9127D"/>
    <w:rsid w:val="00D9196D"/>
    <w:rsid w:val="00D92036"/>
    <w:rsid w:val="00D92982"/>
    <w:rsid w:val="00D9383B"/>
    <w:rsid w:val="00D9537D"/>
    <w:rsid w:val="00D95A1E"/>
    <w:rsid w:val="00D9613D"/>
    <w:rsid w:val="00D9704D"/>
    <w:rsid w:val="00D977E9"/>
    <w:rsid w:val="00D97B8A"/>
    <w:rsid w:val="00DA14A5"/>
    <w:rsid w:val="00DA1E71"/>
    <w:rsid w:val="00DA2A4E"/>
    <w:rsid w:val="00DA2D31"/>
    <w:rsid w:val="00DA305E"/>
    <w:rsid w:val="00DA4E27"/>
    <w:rsid w:val="00DA5417"/>
    <w:rsid w:val="00DA56E8"/>
    <w:rsid w:val="00DA5B30"/>
    <w:rsid w:val="00DA6066"/>
    <w:rsid w:val="00DA64C6"/>
    <w:rsid w:val="00DA6990"/>
    <w:rsid w:val="00DA70FE"/>
    <w:rsid w:val="00DA716E"/>
    <w:rsid w:val="00DB0144"/>
    <w:rsid w:val="00DB0292"/>
    <w:rsid w:val="00DB19A3"/>
    <w:rsid w:val="00DB20D3"/>
    <w:rsid w:val="00DB27F9"/>
    <w:rsid w:val="00DB377D"/>
    <w:rsid w:val="00DB4F51"/>
    <w:rsid w:val="00DB50C5"/>
    <w:rsid w:val="00DB5446"/>
    <w:rsid w:val="00DB59AD"/>
    <w:rsid w:val="00DB6054"/>
    <w:rsid w:val="00DB6E10"/>
    <w:rsid w:val="00DB6FD5"/>
    <w:rsid w:val="00DB72E7"/>
    <w:rsid w:val="00DC075C"/>
    <w:rsid w:val="00DC0BB6"/>
    <w:rsid w:val="00DC112E"/>
    <w:rsid w:val="00DC2D36"/>
    <w:rsid w:val="00DC3D86"/>
    <w:rsid w:val="00DC4F13"/>
    <w:rsid w:val="00DC53EF"/>
    <w:rsid w:val="00DC5C32"/>
    <w:rsid w:val="00DC5E99"/>
    <w:rsid w:val="00DC5FB3"/>
    <w:rsid w:val="00DC6129"/>
    <w:rsid w:val="00DC631A"/>
    <w:rsid w:val="00DC6DC7"/>
    <w:rsid w:val="00DC72BF"/>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86A"/>
    <w:rsid w:val="00DF507A"/>
    <w:rsid w:val="00DF5CEF"/>
    <w:rsid w:val="00DF6C7A"/>
    <w:rsid w:val="00DF6FCF"/>
    <w:rsid w:val="00DF7DB1"/>
    <w:rsid w:val="00DF7F58"/>
    <w:rsid w:val="00E00E58"/>
    <w:rsid w:val="00E013F8"/>
    <w:rsid w:val="00E01521"/>
    <w:rsid w:val="00E0203C"/>
    <w:rsid w:val="00E022FC"/>
    <w:rsid w:val="00E02F50"/>
    <w:rsid w:val="00E04BB2"/>
    <w:rsid w:val="00E05500"/>
    <w:rsid w:val="00E060FC"/>
    <w:rsid w:val="00E07799"/>
    <w:rsid w:val="00E10E81"/>
    <w:rsid w:val="00E110E7"/>
    <w:rsid w:val="00E11B20"/>
    <w:rsid w:val="00E12535"/>
    <w:rsid w:val="00E12763"/>
    <w:rsid w:val="00E128BD"/>
    <w:rsid w:val="00E12923"/>
    <w:rsid w:val="00E12FCC"/>
    <w:rsid w:val="00E13310"/>
    <w:rsid w:val="00E13AB8"/>
    <w:rsid w:val="00E140BD"/>
    <w:rsid w:val="00E14882"/>
    <w:rsid w:val="00E14958"/>
    <w:rsid w:val="00E14C1C"/>
    <w:rsid w:val="00E150FF"/>
    <w:rsid w:val="00E151C0"/>
    <w:rsid w:val="00E15432"/>
    <w:rsid w:val="00E158A7"/>
    <w:rsid w:val="00E158E4"/>
    <w:rsid w:val="00E15961"/>
    <w:rsid w:val="00E16C70"/>
    <w:rsid w:val="00E171C7"/>
    <w:rsid w:val="00E176EB"/>
    <w:rsid w:val="00E17A3B"/>
    <w:rsid w:val="00E17CA0"/>
    <w:rsid w:val="00E17FA2"/>
    <w:rsid w:val="00E20025"/>
    <w:rsid w:val="00E2063D"/>
    <w:rsid w:val="00E2105A"/>
    <w:rsid w:val="00E21399"/>
    <w:rsid w:val="00E21520"/>
    <w:rsid w:val="00E2171D"/>
    <w:rsid w:val="00E219BE"/>
    <w:rsid w:val="00E21DD4"/>
    <w:rsid w:val="00E23A38"/>
    <w:rsid w:val="00E23CD9"/>
    <w:rsid w:val="00E240D8"/>
    <w:rsid w:val="00E246F8"/>
    <w:rsid w:val="00E2479C"/>
    <w:rsid w:val="00E24CA8"/>
    <w:rsid w:val="00E25DE2"/>
    <w:rsid w:val="00E266B7"/>
    <w:rsid w:val="00E27038"/>
    <w:rsid w:val="00E271A1"/>
    <w:rsid w:val="00E27285"/>
    <w:rsid w:val="00E27883"/>
    <w:rsid w:val="00E27AA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5F8B"/>
    <w:rsid w:val="00E364CC"/>
    <w:rsid w:val="00E3723A"/>
    <w:rsid w:val="00E377FD"/>
    <w:rsid w:val="00E37860"/>
    <w:rsid w:val="00E40640"/>
    <w:rsid w:val="00E406DA"/>
    <w:rsid w:val="00E40A4E"/>
    <w:rsid w:val="00E410E5"/>
    <w:rsid w:val="00E416BE"/>
    <w:rsid w:val="00E417CB"/>
    <w:rsid w:val="00E419BA"/>
    <w:rsid w:val="00E41B61"/>
    <w:rsid w:val="00E421D0"/>
    <w:rsid w:val="00E422F7"/>
    <w:rsid w:val="00E4266E"/>
    <w:rsid w:val="00E427F9"/>
    <w:rsid w:val="00E43595"/>
    <w:rsid w:val="00E446F1"/>
    <w:rsid w:val="00E44802"/>
    <w:rsid w:val="00E4498D"/>
    <w:rsid w:val="00E4545A"/>
    <w:rsid w:val="00E46886"/>
    <w:rsid w:val="00E473F2"/>
    <w:rsid w:val="00E47AEF"/>
    <w:rsid w:val="00E47EB4"/>
    <w:rsid w:val="00E50D86"/>
    <w:rsid w:val="00E512D9"/>
    <w:rsid w:val="00E517C3"/>
    <w:rsid w:val="00E5219A"/>
    <w:rsid w:val="00E52EB2"/>
    <w:rsid w:val="00E53B75"/>
    <w:rsid w:val="00E5410D"/>
    <w:rsid w:val="00E54362"/>
    <w:rsid w:val="00E543D1"/>
    <w:rsid w:val="00E54E3B"/>
    <w:rsid w:val="00E55BAF"/>
    <w:rsid w:val="00E55C28"/>
    <w:rsid w:val="00E5616D"/>
    <w:rsid w:val="00E56BEB"/>
    <w:rsid w:val="00E570AD"/>
    <w:rsid w:val="00E57565"/>
    <w:rsid w:val="00E579A7"/>
    <w:rsid w:val="00E6036C"/>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80B"/>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A35"/>
    <w:rsid w:val="00E86365"/>
    <w:rsid w:val="00E870F5"/>
    <w:rsid w:val="00E8723F"/>
    <w:rsid w:val="00E87822"/>
    <w:rsid w:val="00E87A9B"/>
    <w:rsid w:val="00E87D7F"/>
    <w:rsid w:val="00E90395"/>
    <w:rsid w:val="00E90540"/>
    <w:rsid w:val="00E90719"/>
    <w:rsid w:val="00E90922"/>
    <w:rsid w:val="00E90D76"/>
    <w:rsid w:val="00E90E49"/>
    <w:rsid w:val="00E91392"/>
    <w:rsid w:val="00E917F9"/>
    <w:rsid w:val="00E918EB"/>
    <w:rsid w:val="00E91F03"/>
    <w:rsid w:val="00E92273"/>
    <w:rsid w:val="00E9291C"/>
    <w:rsid w:val="00E92D1C"/>
    <w:rsid w:val="00E938CE"/>
    <w:rsid w:val="00E93D7F"/>
    <w:rsid w:val="00E93FFE"/>
    <w:rsid w:val="00E94A9D"/>
    <w:rsid w:val="00E94F8A"/>
    <w:rsid w:val="00E963F8"/>
    <w:rsid w:val="00E96A1D"/>
    <w:rsid w:val="00E9708E"/>
    <w:rsid w:val="00E973CE"/>
    <w:rsid w:val="00EA0829"/>
    <w:rsid w:val="00EA0BDF"/>
    <w:rsid w:val="00EA162D"/>
    <w:rsid w:val="00EA1C83"/>
    <w:rsid w:val="00EA1F15"/>
    <w:rsid w:val="00EA2847"/>
    <w:rsid w:val="00EA2949"/>
    <w:rsid w:val="00EA29CF"/>
    <w:rsid w:val="00EA29F2"/>
    <w:rsid w:val="00EA2B3C"/>
    <w:rsid w:val="00EA2F26"/>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46F"/>
    <w:rsid w:val="00EB5B44"/>
    <w:rsid w:val="00EB6685"/>
    <w:rsid w:val="00EB7237"/>
    <w:rsid w:val="00EB73C3"/>
    <w:rsid w:val="00EB7B69"/>
    <w:rsid w:val="00EC09B7"/>
    <w:rsid w:val="00EC168A"/>
    <w:rsid w:val="00EC1D1E"/>
    <w:rsid w:val="00EC1DF7"/>
    <w:rsid w:val="00EC2247"/>
    <w:rsid w:val="00EC2605"/>
    <w:rsid w:val="00EC27C6"/>
    <w:rsid w:val="00EC35B0"/>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429"/>
    <w:rsid w:val="00ED2A60"/>
    <w:rsid w:val="00ED3808"/>
    <w:rsid w:val="00ED454D"/>
    <w:rsid w:val="00ED4AFA"/>
    <w:rsid w:val="00ED635F"/>
    <w:rsid w:val="00ED6BD6"/>
    <w:rsid w:val="00ED6E55"/>
    <w:rsid w:val="00ED7219"/>
    <w:rsid w:val="00ED78C9"/>
    <w:rsid w:val="00EE0D13"/>
    <w:rsid w:val="00EE1F98"/>
    <w:rsid w:val="00EE280C"/>
    <w:rsid w:val="00EE28F5"/>
    <w:rsid w:val="00EE35AB"/>
    <w:rsid w:val="00EE6B5A"/>
    <w:rsid w:val="00EE6D8E"/>
    <w:rsid w:val="00EE7CE1"/>
    <w:rsid w:val="00EF00FF"/>
    <w:rsid w:val="00EF18FE"/>
    <w:rsid w:val="00EF2981"/>
    <w:rsid w:val="00EF3591"/>
    <w:rsid w:val="00EF3AD5"/>
    <w:rsid w:val="00EF3D20"/>
    <w:rsid w:val="00EF53CD"/>
    <w:rsid w:val="00EF5787"/>
    <w:rsid w:val="00EF5E6B"/>
    <w:rsid w:val="00EF60D0"/>
    <w:rsid w:val="00EF62C8"/>
    <w:rsid w:val="00EF7C03"/>
    <w:rsid w:val="00F00459"/>
    <w:rsid w:val="00F00A11"/>
    <w:rsid w:val="00F00AD6"/>
    <w:rsid w:val="00F01A5F"/>
    <w:rsid w:val="00F01AA2"/>
    <w:rsid w:val="00F0404A"/>
    <w:rsid w:val="00F041D8"/>
    <w:rsid w:val="00F0454E"/>
    <w:rsid w:val="00F047BD"/>
    <w:rsid w:val="00F049BE"/>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3A9D"/>
    <w:rsid w:val="00F151AF"/>
    <w:rsid w:val="00F15491"/>
    <w:rsid w:val="00F15B4C"/>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6EC4"/>
    <w:rsid w:val="00F376AF"/>
    <w:rsid w:val="00F3773E"/>
    <w:rsid w:val="00F41114"/>
    <w:rsid w:val="00F411BE"/>
    <w:rsid w:val="00F413CC"/>
    <w:rsid w:val="00F43407"/>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4FED"/>
    <w:rsid w:val="00F559D8"/>
    <w:rsid w:val="00F55C20"/>
    <w:rsid w:val="00F55D60"/>
    <w:rsid w:val="00F570BF"/>
    <w:rsid w:val="00F57485"/>
    <w:rsid w:val="00F57752"/>
    <w:rsid w:val="00F60417"/>
    <w:rsid w:val="00F607C5"/>
    <w:rsid w:val="00F60DEA"/>
    <w:rsid w:val="00F61363"/>
    <w:rsid w:val="00F6302A"/>
    <w:rsid w:val="00F63838"/>
    <w:rsid w:val="00F643D1"/>
    <w:rsid w:val="00F64C2B"/>
    <w:rsid w:val="00F64DC0"/>
    <w:rsid w:val="00F651BE"/>
    <w:rsid w:val="00F652A2"/>
    <w:rsid w:val="00F654AB"/>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5FB6"/>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4444"/>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9BC"/>
    <w:rsid w:val="00FB4C80"/>
    <w:rsid w:val="00FB5944"/>
    <w:rsid w:val="00FB5AE1"/>
    <w:rsid w:val="00FB6087"/>
    <w:rsid w:val="00FB6BA8"/>
    <w:rsid w:val="00FB7389"/>
    <w:rsid w:val="00FC1796"/>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4ED2"/>
    <w:rsid w:val="00FD6ABE"/>
    <w:rsid w:val="00FD710F"/>
    <w:rsid w:val="00FD74DB"/>
    <w:rsid w:val="00FD75E6"/>
    <w:rsid w:val="00FD7660"/>
    <w:rsid w:val="00FD7894"/>
    <w:rsid w:val="00FD7BE1"/>
    <w:rsid w:val="00FE0490"/>
    <w:rsid w:val="00FE0655"/>
    <w:rsid w:val="00FE080D"/>
    <w:rsid w:val="00FE1341"/>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9C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7701"/>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2444B"/>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72444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2444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72444B"/>
    <w:pPr>
      <w:numPr>
        <w:ilvl w:val="3"/>
      </w:numPr>
      <w:outlineLvl w:val="3"/>
    </w:pPr>
    <w:rPr>
      <w:sz w:val="24"/>
      <w:szCs w:val="24"/>
    </w:rPr>
  </w:style>
  <w:style w:type="paragraph" w:styleId="Heading5">
    <w:name w:val="heading 5"/>
    <w:basedOn w:val="Heading4"/>
    <w:next w:val="Normal"/>
    <w:link w:val="Heading5Char"/>
    <w:qFormat/>
    <w:rsid w:val="0072444B"/>
    <w:pPr>
      <w:numPr>
        <w:ilvl w:val="4"/>
      </w:numPr>
      <w:outlineLvl w:val="4"/>
    </w:pPr>
    <w:rPr>
      <w:sz w:val="22"/>
      <w:szCs w:val="22"/>
    </w:rPr>
  </w:style>
  <w:style w:type="paragraph" w:styleId="Heading6">
    <w:name w:val="heading 6"/>
    <w:basedOn w:val="Normal"/>
    <w:next w:val="Normal"/>
    <w:link w:val="Heading6Char"/>
    <w:qFormat/>
    <w:rsid w:val="0072444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72444B"/>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72444B"/>
    <w:pPr>
      <w:numPr>
        <w:ilvl w:val="7"/>
      </w:numPr>
      <w:outlineLvl w:val="7"/>
    </w:pPr>
  </w:style>
  <w:style w:type="paragraph" w:styleId="Heading9">
    <w:name w:val="heading 9"/>
    <w:basedOn w:val="Heading8"/>
    <w:next w:val="Normal"/>
    <w:link w:val="Heading9Char"/>
    <w:qFormat/>
    <w:rsid w:val="0072444B"/>
    <w:pPr>
      <w:numPr>
        <w:ilvl w:val="8"/>
      </w:numPr>
      <w:outlineLvl w:val="8"/>
    </w:pPr>
  </w:style>
  <w:style w:type="character" w:default="1" w:styleId="DefaultParagraphFont">
    <w:name w:val="Default Paragraph Font"/>
    <w:uiPriority w:val="1"/>
    <w:semiHidden/>
    <w:unhideWhenUsed/>
    <w:rsid w:val="00CA77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770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2444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2444B"/>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72444B"/>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72444B"/>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72444B"/>
    <w:rPr>
      <w:rFonts w:ascii="Arial" w:eastAsiaTheme="minorHAnsi" w:hAnsi="Arial"/>
      <w:sz w:val="32"/>
      <w:szCs w:val="32"/>
      <w:lang w:val="en-GB" w:eastAsia="zh-CN"/>
    </w:rPr>
  </w:style>
  <w:style w:type="paragraph" w:styleId="ListParagraph">
    <w:name w:val="List Paragraph"/>
    <w:aliases w:val="- Bullets,목록 단락,リスト段落,列出段落,Lista1,?? ??,?????,????,列出段落1"/>
    <w:basedOn w:val="Normal"/>
    <w:link w:val="ListParagraphChar"/>
    <w:uiPriority w:val="34"/>
    <w:qFormat/>
    <w:rsid w:val="0072444B"/>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72444B"/>
    <w:pPr>
      <w:spacing w:before="40"/>
    </w:pPr>
    <w:rPr>
      <w:rFonts w:ascii="Arial" w:eastAsia="MS Mincho" w:hAnsi="Arial"/>
      <w:i/>
      <w:sz w:val="18"/>
      <w:lang w:eastAsia="en-GB"/>
    </w:rPr>
  </w:style>
  <w:style w:type="character" w:customStyle="1" w:styleId="CommentsChar">
    <w:name w:val="Comments Char"/>
    <w:link w:val="Comments"/>
    <w:rsid w:val="0072444B"/>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72444B"/>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72444B"/>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72444B"/>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72444B"/>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72444B"/>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2444B"/>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2444B"/>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444B"/>
    <w:rPr>
      <w:rFonts w:ascii="Arial" w:eastAsiaTheme="minorHAnsi" w:hAnsi="Arial"/>
      <w:sz w:val="24"/>
      <w:szCs w:val="24"/>
      <w:lang w:val="en-GB" w:eastAsia="zh-CN"/>
    </w:rPr>
  </w:style>
  <w:style w:type="character" w:customStyle="1" w:styleId="Heading5Char">
    <w:name w:val="Heading 5 Char"/>
    <w:basedOn w:val="DefaultParagraphFont"/>
    <w:link w:val="Heading5"/>
    <w:rsid w:val="0072444B"/>
    <w:rPr>
      <w:rFonts w:ascii="Arial" w:eastAsiaTheme="minorHAnsi" w:hAnsi="Arial"/>
      <w:sz w:val="22"/>
      <w:szCs w:val="22"/>
      <w:lang w:val="en-GB" w:eastAsia="zh-CN"/>
    </w:rPr>
  </w:style>
  <w:style w:type="character" w:customStyle="1" w:styleId="Heading6Char">
    <w:name w:val="Heading 6 Char"/>
    <w:basedOn w:val="DefaultParagraphFont"/>
    <w:link w:val="Heading6"/>
    <w:rsid w:val="0072444B"/>
    <w:rPr>
      <w:rFonts w:ascii="Arial" w:eastAsiaTheme="minorHAnsi" w:hAnsi="Arial" w:cs="Arial"/>
      <w:sz w:val="22"/>
      <w:szCs w:val="22"/>
      <w:lang w:val="en-US"/>
    </w:rPr>
  </w:style>
  <w:style w:type="character" w:customStyle="1" w:styleId="Heading7Char">
    <w:name w:val="Heading 7 Char"/>
    <w:basedOn w:val="DefaultParagraphFont"/>
    <w:link w:val="Heading7"/>
    <w:rsid w:val="0072444B"/>
    <w:rPr>
      <w:rFonts w:ascii="Arial" w:eastAsiaTheme="minorHAnsi" w:hAnsi="Arial" w:cs="Arial"/>
      <w:sz w:val="22"/>
      <w:szCs w:val="22"/>
      <w:lang w:val="en-US"/>
    </w:rPr>
  </w:style>
  <w:style w:type="character" w:customStyle="1" w:styleId="Heading8Char">
    <w:name w:val="Heading 8 Char"/>
    <w:basedOn w:val="DefaultParagraphFont"/>
    <w:link w:val="Heading8"/>
    <w:rsid w:val="0072444B"/>
    <w:rPr>
      <w:rFonts w:ascii="Arial" w:eastAsiaTheme="minorHAnsi" w:hAnsi="Arial" w:cs="Arial"/>
      <w:sz w:val="22"/>
      <w:szCs w:val="22"/>
      <w:lang w:val="en-US"/>
    </w:rPr>
  </w:style>
  <w:style w:type="character" w:customStyle="1" w:styleId="Heading9Char">
    <w:name w:val="Heading 9 Char"/>
    <w:basedOn w:val="DefaultParagraphFont"/>
    <w:link w:val="Heading9"/>
    <w:rsid w:val="0072444B"/>
    <w:rPr>
      <w:rFonts w:ascii="Arial" w:eastAsiaTheme="minorHAnsi" w:hAnsi="Arial" w:cs="Arial"/>
      <w:sz w:val="22"/>
      <w:szCs w:val="22"/>
      <w:lang w:val="en-US"/>
    </w:rPr>
  </w:style>
  <w:style w:type="character" w:customStyle="1" w:styleId="B1Char">
    <w:name w:val="B1 Char"/>
    <w:rsid w:val="001C2EE8"/>
    <w:rPr>
      <w:lang w:val="en-GB"/>
    </w:rPr>
  </w:style>
  <w:style w:type="paragraph" w:styleId="ListNumber4">
    <w:name w:val="List Number 4"/>
    <w:basedOn w:val="Normal"/>
    <w:rsid w:val="001C2EE8"/>
    <w:pPr>
      <w:numPr>
        <w:numId w:val="10"/>
      </w:numPr>
      <w:tabs>
        <w:tab w:val="left" w:pos="720"/>
        <w:tab w:val="left" w:pos="1209"/>
      </w:tabs>
      <w:overflowPunct w:val="0"/>
      <w:autoSpaceDE w:val="0"/>
      <w:autoSpaceDN w:val="0"/>
      <w:adjustRightInd w:val="0"/>
      <w:spacing w:after="180"/>
      <w:ind w:left="1209"/>
      <w:textAlignment w:val="baseline"/>
    </w:pPr>
    <w:rPr>
      <w:rFonts w:ascii="Times New Roman" w:eastAsia="MS Mincho" w:hAnsi="Times New Roman"/>
      <w:sz w:val="20"/>
      <w:lang w:val="en-GB" w:eastAsia="en-GB"/>
    </w:rPr>
  </w:style>
  <w:style w:type="paragraph" w:customStyle="1" w:styleId="Observation">
    <w:name w:val="Observation"/>
    <w:basedOn w:val="Proposal"/>
    <w:qFormat/>
    <w:rsid w:val="00E00E58"/>
    <w:pPr>
      <w:numPr>
        <w:numId w:val="13"/>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character" w:customStyle="1" w:styleId="ReferenceChar">
    <w:name w:val="Reference Char"/>
    <w:link w:val="Reference"/>
    <w:locked/>
    <w:rsid w:val="00D2530F"/>
    <w:rPr>
      <w:rFonts w:asciiTheme="minorHAnsi" w:eastAsia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034">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0928904">
      <w:bodyDiv w:val="1"/>
      <w:marLeft w:val="0"/>
      <w:marRight w:val="0"/>
      <w:marTop w:val="0"/>
      <w:marBottom w:val="0"/>
      <w:divBdr>
        <w:top w:val="none" w:sz="0" w:space="0" w:color="auto"/>
        <w:left w:val="none" w:sz="0" w:space="0" w:color="auto"/>
        <w:bottom w:val="none" w:sz="0" w:space="0" w:color="auto"/>
        <w:right w:val="none" w:sz="0" w:space="0" w:color="auto"/>
      </w:divBdr>
    </w:div>
    <w:div w:id="9937587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72253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910608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51643600">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384084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76835696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30244367">
      <w:bodyDiv w:val="1"/>
      <w:marLeft w:val="0"/>
      <w:marRight w:val="0"/>
      <w:marTop w:val="0"/>
      <w:marBottom w:val="0"/>
      <w:divBdr>
        <w:top w:val="none" w:sz="0" w:space="0" w:color="auto"/>
        <w:left w:val="none" w:sz="0" w:space="0" w:color="auto"/>
        <w:bottom w:val="none" w:sz="0" w:space="0" w:color="auto"/>
        <w:right w:val="none" w:sz="0" w:space="0" w:color="auto"/>
      </w:divBdr>
    </w:div>
    <w:div w:id="1158226790">
      <w:bodyDiv w:val="1"/>
      <w:marLeft w:val="0"/>
      <w:marRight w:val="0"/>
      <w:marTop w:val="0"/>
      <w:marBottom w:val="0"/>
      <w:divBdr>
        <w:top w:val="none" w:sz="0" w:space="0" w:color="auto"/>
        <w:left w:val="none" w:sz="0" w:space="0" w:color="auto"/>
        <w:bottom w:val="none" w:sz="0" w:space="0" w:color="auto"/>
        <w:right w:val="none" w:sz="0" w:space="0" w:color="auto"/>
      </w:divBdr>
    </w:div>
    <w:div w:id="1197740614">
      <w:bodyDiv w:val="1"/>
      <w:marLeft w:val="0"/>
      <w:marRight w:val="0"/>
      <w:marTop w:val="0"/>
      <w:marBottom w:val="0"/>
      <w:divBdr>
        <w:top w:val="none" w:sz="0" w:space="0" w:color="auto"/>
        <w:left w:val="none" w:sz="0" w:space="0" w:color="auto"/>
        <w:bottom w:val="none" w:sz="0" w:space="0" w:color="auto"/>
        <w:right w:val="none" w:sz="0" w:space="0" w:color="auto"/>
      </w:divBdr>
    </w:div>
    <w:div w:id="1277297476">
      <w:bodyDiv w:val="1"/>
      <w:marLeft w:val="0"/>
      <w:marRight w:val="0"/>
      <w:marTop w:val="0"/>
      <w:marBottom w:val="0"/>
      <w:divBdr>
        <w:top w:val="none" w:sz="0" w:space="0" w:color="auto"/>
        <w:left w:val="none" w:sz="0" w:space="0" w:color="auto"/>
        <w:bottom w:val="none" w:sz="0" w:space="0" w:color="auto"/>
        <w:right w:val="none" w:sz="0" w:space="0" w:color="auto"/>
      </w:divBdr>
    </w:div>
    <w:div w:id="129428694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457222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645830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070096">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228188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5314000">
      <w:bodyDiv w:val="1"/>
      <w:marLeft w:val="0"/>
      <w:marRight w:val="0"/>
      <w:marTop w:val="0"/>
      <w:marBottom w:val="0"/>
      <w:divBdr>
        <w:top w:val="none" w:sz="0" w:space="0" w:color="auto"/>
        <w:left w:val="none" w:sz="0" w:space="0" w:color="auto"/>
        <w:bottom w:val="none" w:sz="0" w:space="0" w:color="auto"/>
        <w:right w:val="none" w:sz="0" w:space="0" w:color="auto"/>
      </w:divBdr>
    </w:div>
    <w:div w:id="193744560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469789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41914674">
      <w:bodyDiv w:val="1"/>
      <w:marLeft w:val="0"/>
      <w:marRight w:val="0"/>
      <w:marTop w:val="0"/>
      <w:marBottom w:val="0"/>
      <w:divBdr>
        <w:top w:val="none" w:sz="0" w:space="0" w:color="auto"/>
        <w:left w:val="none" w:sz="0" w:space="0" w:color="auto"/>
        <w:bottom w:val="none" w:sz="0" w:space="0" w:color="auto"/>
        <w:right w:val="none" w:sz="0" w:space="0" w:color="auto"/>
      </w:divBdr>
    </w:div>
    <w:div w:id="2144346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A837D-1B58-44CB-A4E1-5411656EA46A}">
  <ds:schemaRefs>
    <ds:schemaRef ds:uri="http://schemas.microsoft.com/sharepoint/v3/contenttype/forms"/>
  </ds:schemaRefs>
</ds:datastoreItem>
</file>

<file path=customXml/itemProps2.xml><?xml version="1.0" encoding="utf-8"?>
<ds:datastoreItem xmlns:ds="http://schemas.openxmlformats.org/officeDocument/2006/customXml" ds:itemID="{6ADF4CCA-3FAB-4D16-8674-8169327E67E4}">
  <ds:schemaRefs>
    <ds:schemaRef ds:uri="http://schemas.microsoft.com/office/2006/documentManagement/types"/>
    <ds:schemaRef ds:uri="http://schemas.microsoft.com/office/2006/metadata/properties"/>
    <ds:schemaRef ds:uri="http://schemas.microsoft.com/sharepoint/v4"/>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31F2BAD-95EF-4EF1-A96A-C2AEA1365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8355C1-BB7A-447A-AAD2-2D1DFFDE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2088</Words>
  <Characters>10643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2019-10-07T14:12:00Z</dcterms:created>
  <dcterms:modified xsi:type="dcterms:W3CDTF">2019-10-07T14:12:00Z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